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0" w:lineRule="exact"/>
        <w:ind w:left="0" w:leftChars="0" w:firstLine="0" w:firstLineChars="0"/>
        <w:rPr>
          <w:rFonts w:ascii="方正小标宋_GBK" w:hAnsi="宋体" w:eastAsia="方正小标宋_GBK"/>
          <w:snapToGrid w:val="0"/>
          <w:color w:val="FF0000"/>
          <w:spacing w:val="-40"/>
          <w:w w:val="56"/>
          <w:kern w:val="0"/>
          <w:sz w:val="128"/>
          <w:szCs w:val="128"/>
        </w:rPr>
      </w:pPr>
      <w:r>
        <w:rPr>
          <w:rFonts w:hint="eastAsia" w:ascii="方正小标宋_GBK" w:hAnsi="宋体" w:eastAsia="方正小标宋_GBK" w:cs="方正小标宋_GBK"/>
          <w:snapToGrid w:val="0"/>
          <w:color w:val="FF0000"/>
          <w:spacing w:val="-40"/>
          <w:w w:val="56"/>
          <w:kern w:val="0"/>
          <w:sz w:val="128"/>
          <w:szCs w:val="128"/>
        </w:rPr>
        <w:t>南通市政务服务管理办公室文件</w:t>
      </w:r>
    </w:p>
    <w:p>
      <w:pPr>
        <w:keepNext w:val="0"/>
        <w:keepLines w:val="0"/>
        <w:pageBreakBefore w:val="0"/>
        <w:widowControl/>
        <w:kinsoku/>
        <w:wordWrap/>
        <w:overflowPunct/>
        <w:topLinePunct w:val="0"/>
        <w:autoSpaceDE w:val="0"/>
        <w:autoSpaceDN w:val="0"/>
        <w:bidi w:val="0"/>
        <w:adjustRightInd/>
        <w:snapToGrid w:val="0"/>
        <w:spacing w:line="600" w:lineRule="exact"/>
        <w:ind w:right="35" w:rightChars="11" w:firstLine="0"/>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通政务办发〔202</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cs="Times New Roman"/>
          <w:snapToGrid w:val="0"/>
          <w:color w:val="000000"/>
          <w:kern w:val="0"/>
          <w:sz w:val="32"/>
          <w:szCs w:val="32"/>
          <w:lang w:val="en-US" w:eastAsia="zh-CN"/>
        </w:rPr>
        <w:t>10</w:t>
      </w:r>
      <w:r>
        <w:rPr>
          <w:rFonts w:hint="default" w:ascii="Times New Roman" w:hAnsi="Times New Roman" w:eastAsia="方正仿宋_GBK" w:cs="Times New Roman"/>
          <w:snapToGrid w:val="0"/>
          <w:color w:val="000000"/>
          <w:kern w:val="0"/>
          <w:sz w:val="32"/>
          <w:szCs w:val="32"/>
        </w:rPr>
        <w:t>号</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cs="Times New Roman"/>
          <w:szCs w:val="22"/>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58420</wp:posOffset>
                </wp:positionV>
                <wp:extent cx="5630545" cy="635"/>
                <wp:effectExtent l="0" t="13970" r="8255" b="2349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30545" cy="635"/>
                        </a:xfrm>
                        <a:prstGeom prst="straightConnector1">
                          <a:avLst/>
                        </a:prstGeom>
                        <a:noFill/>
                        <a:ln w="28575">
                          <a:solidFill>
                            <a:srgbClr val="FF0000"/>
                          </a:solidFill>
                          <a:round/>
                        </a:ln>
                        <a:effectLst/>
                      </wps:spPr>
                      <wps:bodyPr/>
                    </wps:wsp>
                  </a:graphicData>
                </a:graphic>
              </wp:anchor>
            </w:drawing>
          </mc:Choice>
          <mc:Fallback>
            <w:pict>
              <v:shape id="_x0000_s1026" o:spid="_x0000_s1026" o:spt="32" type="#_x0000_t32" style="position:absolute;left:0pt;margin-left:-4.5pt;margin-top:4.6pt;height:0.05pt;width:443.35pt;z-index:251660288;mso-width-relative:page;mso-height-relative:page;" filled="f" stroked="t" coordsize="21600,21600" o:gfxdata="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u4FJvVAAAABgEAAA8AAAAAAAAAAQAgAAAAIgAAAGRycy9kb3ducmV2&#10;LnhtbFBLAQIUABQAAAAIAIdO4kCreiB6/wEAAM8DAAAOAAAAAAAAAAEAIAAAACQBAABkcnMvZTJv&#10;RG9jLnhtbFBLBQYAAAAABgAGAFkBAACVBQAAAAA=&#10;">
                <v:fill on="f" focussize="0,0"/>
                <v:stroke weight="2.25pt" color="#FF0000" joinstyle="round"/>
                <v:imagedata o:title=""/>
                <o:lock v:ext="edit" aspectratio="f"/>
              </v:shape>
            </w:pict>
          </mc:Fallback>
        </mc:AlternateContent>
      </w:r>
    </w:p>
    <w:p>
      <w:pPr>
        <w:pStyle w:val="8"/>
        <w:spacing w:line="600" w:lineRule="exact"/>
        <w:rPr>
          <w:rFonts w:hint="eastAsia"/>
          <w:szCs w:val="44"/>
        </w:rPr>
      </w:pPr>
    </w:p>
    <w:p>
      <w:pPr>
        <w:pStyle w:val="8"/>
        <w:spacing w:line="600" w:lineRule="exact"/>
      </w:pPr>
      <w:r>
        <w:rPr>
          <w:rFonts w:hint="eastAsia"/>
          <w:szCs w:val="44"/>
        </w:rPr>
        <w:t>关于印发</w:t>
      </w:r>
      <w:r>
        <w:rPr>
          <w:rFonts w:hint="eastAsia" w:ascii="方正小标宋_GBK"/>
          <w:szCs w:val="44"/>
        </w:rPr>
        <w:t>《</w:t>
      </w:r>
      <w:r>
        <w:rPr>
          <w:rFonts w:ascii="Times New Roman" w:hAnsi="Times New Roman" w:eastAsia="方正小标宋_GBK"/>
          <w:sz w:val="44"/>
          <w:szCs w:val="44"/>
        </w:rPr>
        <w:t>20</w:t>
      </w:r>
      <w:r>
        <w:rPr>
          <w:rFonts w:hint="eastAsia" w:ascii="Times New Roman" w:hAnsi="Times New Roman" w:eastAsia="方正小标宋_GBK"/>
          <w:sz w:val="44"/>
          <w:szCs w:val="44"/>
        </w:rPr>
        <w:t>2</w:t>
      </w:r>
      <w:r>
        <w:rPr>
          <w:rFonts w:hint="eastAsia" w:ascii="Times New Roman" w:hAnsi="Times New Roman" w:eastAsia="方正小标宋_GBK"/>
          <w:sz w:val="44"/>
          <w:szCs w:val="44"/>
          <w:lang w:val="en-US" w:eastAsia="zh-CN"/>
        </w:rPr>
        <w:t>1</w:t>
      </w:r>
      <w:r>
        <w:rPr>
          <w:rFonts w:hint="eastAsia" w:ascii="Times New Roman" w:hAnsi="Times New Roman" w:eastAsia="方正小标宋_GBK"/>
          <w:sz w:val="44"/>
          <w:szCs w:val="44"/>
        </w:rPr>
        <w:t>年</w:t>
      </w:r>
      <w:r>
        <w:rPr>
          <w:rFonts w:hint="eastAsia" w:ascii="Times New Roman" w:hAnsi="Times New Roman" w:eastAsia="方正小标宋_GBK"/>
          <w:sz w:val="44"/>
          <w:szCs w:val="44"/>
          <w:lang w:val="en-US" w:eastAsia="zh-CN"/>
        </w:rPr>
        <w:t>度市政务服务管理办公室</w:t>
      </w:r>
      <w:r>
        <w:rPr>
          <w:rFonts w:hint="eastAsia"/>
          <w:sz w:val="44"/>
          <w:szCs w:val="44"/>
          <w:lang w:val="en-US" w:eastAsia="zh-CN"/>
        </w:rPr>
        <w:t xml:space="preserve">  </w:t>
      </w:r>
      <w:r>
        <w:rPr>
          <w:rFonts w:hint="eastAsia" w:ascii="Times New Roman" w:hAnsi="Times New Roman" w:eastAsia="方正小标宋_GBK"/>
          <w:sz w:val="44"/>
          <w:szCs w:val="44"/>
        </w:rPr>
        <w:t>工作要点</w:t>
      </w:r>
      <w:r>
        <w:rPr>
          <w:rFonts w:hint="eastAsia" w:ascii="方正小标宋_GBK"/>
          <w:szCs w:val="44"/>
        </w:rPr>
        <w:t>》的通知</w:t>
      </w:r>
    </w:p>
    <w:p>
      <w:pPr>
        <w:spacing w:line="460" w:lineRule="exact"/>
        <w:ind w:firstLine="0"/>
        <w:rPr>
          <w:rFonts w:hint="eastAsia"/>
        </w:rPr>
      </w:pPr>
    </w:p>
    <w:p>
      <w:pPr>
        <w:spacing w:line="590" w:lineRule="exact"/>
        <w:ind w:firstLine="0"/>
        <w:rPr>
          <w:rFonts w:hint="eastAsia" w:ascii="方正仿宋_GBK" w:hAnsi="方正仿宋_GBK" w:cs="方正仿宋_GBK"/>
          <w:color w:val="000000"/>
          <w:kern w:val="32"/>
          <w:szCs w:val="32"/>
        </w:rPr>
      </w:pPr>
      <w:r>
        <w:rPr>
          <w:rFonts w:hint="eastAsia" w:ascii="方正仿宋_GBK" w:hAnsi="方正仿宋_GBK" w:cs="方正仿宋_GBK"/>
          <w:color w:val="000000"/>
          <w:kern w:val="32"/>
          <w:szCs w:val="32"/>
        </w:rPr>
        <w:t>各</w:t>
      </w:r>
      <w:r>
        <w:rPr>
          <w:rFonts w:hint="eastAsia" w:ascii="方正仿宋_GBK" w:hAnsi="方正仿宋_GBK" w:cs="方正仿宋_GBK"/>
          <w:color w:val="000000"/>
          <w:kern w:val="32"/>
          <w:szCs w:val="32"/>
          <w:lang w:val="en-US" w:eastAsia="zh-CN"/>
        </w:rPr>
        <w:t>县（市）区</w:t>
      </w:r>
      <w:r>
        <w:rPr>
          <w:rFonts w:hint="eastAsia" w:ascii="方正仿宋_GBK" w:hAnsi="方正仿宋_GBK" w:cs="方正仿宋_GBK"/>
          <w:color w:val="000000"/>
          <w:kern w:val="32"/>
          <w:szCs w:val="32"/>
        </w:rPr>
        <w:t>市政务办</w:t>
      </w:r>
      <w:r>
        <w:rPr>
          <w:rFonts w:hint="eastAsia" w:ascii="方正仿宋_GBK" w:hAnsi="方正仿宋_GBK" w:cs="方正仿宋_GBK"/>
          <w:color w:val="000000"/>
          <w:kern w:val="32"/>
          <w:szCs w:val="32"/>
          <w:lang w:eastAsia="zh-CN"/>
        </w:rPr>
        <w:t>，</w:t>
      </w:r>
      <w:r>
        <w:rPr>
          <w:rFonts w:hint="eastAsia" w:ascii="方正仿宋_GBK" w:hAnsi="方正仿宋_GBK" w:cs="方正仿宋_GBK"/>
          <w:color w:val="000000"/>
          <w:kern w:val="32"/>
          <w:szCs w:val="32"/>
          <w:lang w:val="en-US" w:eastAsia="zh-CN"/>
        </w:rPr>
        <w:t>局各处室、直属事业单位</w:t>
      </w:r>
      <w:r>
        <w:rPr>
          <w:rFonts w:hint="eastAsia" w:ascii="方正仿宋_GBK" w:hAnsi="方正仿宋_GBK" w:cs="方正仿宋_GBK"/>
          <w:color w:val="000000"/>
          <w:kern w:val="32"/>
          <w:szCs w:val="32"/>
        </w:rPr>
        <w:t>：</w:t>
      </w:r>
    </w:p>
    <w:p>
      <w:pPr>
        <w:spacing w:line="590" w:lineRule="exact"/>
        <w:ind w:firstLine="640" w:firstLineChars="200"/>
        <w:rPr>
          <w:rFonts w:hint="eastAsia" w:ascii="方正仿宋_GBK" w:hAnsi="方正仿宋_GBK" w:cs="方正仿宋_GBK"/>
          <w:color w:val="000000"/>
          <w:kern w:val="32"/>
          <w:szCs w:val="32"/>
        </w:rPr>
      </w:pPr>
      <w:r>
        <w:rPr>
          <w:rFonts w:hint="eastAsia" w:ascii="方正仿宋_GBK" w:hAnsi="方正仿宋_GBK" w:cs="方正仿宋_GBK"/>
          <w:color w:val="000000"/>
          <w:kern w:val="32"/>
          <w:szCs w:val="32"/>
        </w:rPr>
        <w:t>现</w:t>
      </w:r>
      <w:r>
        <w:rPr>
          <w:rFonts w:hint="default" w:ascii="Times New Roman" w:hAnsi="Times New Roman" w:cs="Times New Roman"/>
          <w:color w:val="000000"/>
          <w:kern w:val="32"/>
          <w:szCs w:val="32"/>
        </w:rPr>
        <w:t>将《2021</w:t>
      </w:r>
      <w:r>
        <w:rPr>
          <w:rFonts w:hint="eastAsia" w:ascii="方正仿宋_GBK" w:hAnsi="方正仿宋_GBK" w:cs="方正仿宋_GBK"/>
          <w:color w:val="000000"/>
          <w:kern w:val="32"/>
          <w:szCs w:val="32"/>
        </w:rPr>
        <w:t>年度市政务服务管理办公室工作要点》</w:t>
      </w:r>
      <w:r>
        <w:rPr>
          <w:rFonts w:ascii="方正仿宋_GBK" w:hAnsi="方正仿宋_GBK" w:cs="方正仿宋_GBK"/>
          <w:color w:val="000000"/>
          <w:kern w:val="32"/>
          <w:szCs w:val="32"/>
        </w:rPr>
        <w:t>印发给你们，请</w:t>
      </w:r>
      <w:r>
        <w:rPr>
          <w:rFonts w:hint="eastAsia" w:ascii="方正仿宋_GBK" w:hAnsi="方正仿宋_GBK" w:cs="方正仿宋_GBK"/>
          <w:color w:val="000000"/>
          <w:kern w:val="32"/>
          <w:szCs w:val="32"/>
        </w:rPr>
        <w:t>认真</w:t>
      </w:r>
      <w:r>
        <w:rPr>
          <w:rFonts w:ascii="方正仿宋_GBK" w:hAnsi="方正仿宋_GBK" w:cs="方正仿宋_GBK"/>
          <w:color w:val="000000"/>
          <w:kern w:val="32"/>
          <w:szCs w:val="32"/>
        </w:rPr>
        <w:t>贯彻落实。</w:t>
      </w:r>
    </w:p>
    <w:p>
      <w:pPr>
        <w:spacing w:line="590" w:lineRule="exact"/>
        <w:jc w:val="left"/>
        <w:rPr>
          <w:rFonts w:hint="eastAsia" w:ascii="方正仿宋_GBK" w:hAnsi="方正仿宋_GBK" w:cs="方正仿宋_GBK"/>
          <w:color w:val="000000"/>
        </w:rPr>
      </w:pPr>
    </w:p>
    <w:p>
      <w:pPr>
        <w:spacing w:line="590" w:lineRule="exact"/>
        <w:jc w:val="left"/>
        <w:rPr>
          <w:rFonts w:ascii="方正仿宋_GBK" w:hAnsi="方正仿宋_GBK" w:cs="方正仿宋_GBK"/>
        </w:rPr>
      </w:pPr>
    </w:p>
    <w:p>
      <w:pPr>
        <w:pStyle w:val="9"/>
        <w:tabs>
          <w:tab w:val="left" w:pos="1442"/>
        </w:tabs>
        <w:adjustRightInd w:val="0"/>
        <w:spacing w:line="590" w:lineRule="exact"/>
        <w:ind w:right="160" w:rightChars="50" w:firstLine="4457" w:firstLineChars="1393"/>
        <w:jc w:val="both"/>
        <w:rPr>
          <w:rFonts w:hint="eastAsia"/>
        </w:rPr>
      </w:pPr>
      <w:r>
        <w:rPr>
          <w:rFonts w:hint="eastAsia"/>
          <w:kern w:val="32"/>
          <w:lang w:val="en-US" w:eastAsia="zh-CN"/>
        </w:rPr>
        <w:t>南通市</w:t>
      </w:r>
      <w:r>
        <w:rPr>
          <w:rFonts w:hint="eastAsia"/>
          <w:kern w:val="32"/>
        </w:rPr>
        <w:t>政务服务管理办公室</w:t>
      </w:r>
    </w:p>
    <w:p>
      <w:pPr>
        <w:spacing w:line="590" w:lineRule="exact"/>
        <w:ind w:firstLine="5417" w:firstLineChars="1693"/>
        <w:jc w:val="left"/>
        <w:rPr>
          <w:rFonts w:hint="eastAsia"/>
        </w:rPr>
      </w:pPr>
      <w:r>
        <w:rPr>
          <w:rFonts w:hint="eastAsia"/>
        </w:rPr>
        <w:t>20</w:t>
      </w:r>
      <w:r>
        <w:t>21</w:t>
      </w:r>
      <w:r>
        <w:rPr>
          <w:rFonts w:hint="eastAsia"/>
        </w:rPr>
        <w:t>年</w:t>
      </w:r>
      <w:r>
        <w:t>3</w:t>
      </w:r>
      <w:r>
        <w:rPr>
          <w:rFonts w:hint="eastAsia"/>
        </w:rPr>
        <w:t>月</w:t>
      </w:r>
      <w:r>
        <w:rPr>
          <w:rFonts w:hint="eastAsia"/>
          <w:lang w:val="en-US" w:eastAsia="zh-CN"/>
        </w:rPr>
        <w:t>18</w:t>
      </w:r>
      <w:r>
        <w:rPr>
          <w:rFonts w:hint="eastAsia"/>
        </w:rPr>
        <w:t>日</w:t>
      </w:r>
    </w:p>
    <w:p>
      <w:pPr>
        <w:tabs>
          <w:tab w:val="left" w:pos="7680"/>
        </w:tabs>
        <w:spacing w:line="590" w:lineRule="exact"/>
        <w:ind w:firstLine="4457" w:firstLineChars="1393"/>
        <w:jc w:val="left"/>
        <w:rPr>
          <w:rFonts w:hint="eastAsia"/>
        </w:rPr>
      </w:pPr>
    </w:p>
    <w:p>
      <w:pPr>
        <w:spacing w:line="590" w:lineRule="exact"/>
        <w:ind w:firstLine="4457" w:firstLineChars="1393"/>
        <w:jc w:val="left"/>
        <w:rPr>
          <w:rFonts w:hint="eastAsia"/>
        </w:rPr>
      </w:pPr>
    </w:p>
    <w:p>
      <w:pPr>
        <w:spacing w:line="590" w:lineRule="exact"/>
        <w:ind w:firstLine="4457" w:firstLineChars="1393"/>
        <w:jc w:val="left"/>
        <w:rPr>
          <w:rFonts w:hint="eastAsia"/>
        </w:rPr>
      </w:pPr>
    </w:p>
    <w:p>
      <w:pPr>
        <w:keepNext w:val="0"/>
        <w:keepLines w:val="0"/>
        <w:pageBreakBefore w:val="0"/>
        <w:kinsoku/>
        <w:wordWrap/>
        <w:overflowPunct/>
        <w:topLinePunct w:val="0"/>
        <w:bidi w:val="0"/>
        <w:spacing w:line="600" w:lineRule="exact"/>
        <w:ind w:left="0" w:leftChars="0" w:firstLine="0" w:firstLineChars="0"/>
        <w:jc w:val="center"/>
        <w:textAlignment w:val="auto"/>
        <w:rPr>
          <w:rFonts w:hint="eastAsia" w:ascii="Times New Roman" w:hAnsi="Times New Roman" w:eastAsia="方正小标宋_GBK"/>
          <w:sz w:val="44"/>
          <w:szCs w:val="44"/>
        </w:rPr>
      </w:pPr>
      <w:r>
        <w:rPr>
          <w:rFonts w:ascii="Times New Roman" w:hAnsi="Times New Roman" w:eastAsia="方正小标宋_GBK"/>
          <w:sz w:val="44"/>
          <w:szCs w:val="44"/>
        </w:rPr>
        <w:t>20</w:t>
      </w:r>
      <w:r>
        <w:rPr>
          <w:rFonts w:hint="eastAsia" w:ascii="Times New Roman" w:hAnsi="Times New Roman" w:eastAsia="方正小标宋_GBK"/>
          <w:sz w:val="44"/>
          <w:szCs w:val="44"/>
        </w:rPr>
        <w:t>2</w:t>
      </w:r>
      <w:r>
        <w:rPr>
          <w:rFonts w:hint="eastAsia" w:ascii="Times New Roman" w:hAnsi="Times New Roman" w:eastAsia="方正小标宋_GBK"/>
          <w:sz w:val="44"/>
          <w:szCs w:val="44"/>
          <w:lang w:val="en-US" w:eastAsia="zh-CN"/>
        </w:rPr>
        <w:t>1</w:t>
      </w:r>
      <w:r>
        <w:rPr>
          <w:rFonts w:hint="eastAsia" w:ascii="Times New Roman" w:hAnsi="Times New Roman" w:eastAsia="方正小标宋_GBK"/>
          <w:sz w:val="44"/>
          <w:szCs w:val="44"/>
        </w:rPr>
        <w:t>年</w:t>
      </w:r>
      <w:r>
        <w:rPr>
          <w:rFonts w:hint="eastAsia" w:ascii="Times New Roman" w:hAnsi="Times New Roman" w:eastAsia="方正小标宋_GBK"/>
          <w:sz w:val="44"/>
          <w:szCs w:val="44"/>
          <w:lang w:val="en-US" w:eastAsia="zh-CN"/>
        </w:rPr>
        <w:t>度市政务服务管理办公室</w:t>
      </w:r>
      <w:r>
        <w:rPr>
          <w:rFonts w:hint="eastAsia" w:ascii="Times New Roman" w:hAnsi="Times New Roman" w:eastAsia="方正小标宋_GBK"/>
          <w:sz w:val="44"/>
          <w:szCs w:val="44"/>
        </w:rPr>
        <w:t>工作要点</w:t>
      </w:r>
    </w:p>
    <w:p>
      <w:pPr>
        <w:keepNext w:val="0"/>
        <w:keepLines w:val="0"/>
        <w:pageBreakBefore w:val="0"/>
        <w:kinsoku/>
        <w:wordWrap/>
        <w:overflowPunct/>
        <w:topLinePunct w:val="0"/>
        <w:bidi w:val="0"/>
        <w:spacing w:line="600" w:lineRule="exact"/>
        <w:jc w:val="center"/>
        <w:textAlignment w:val="auto"/>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cs="Times New Roman"/>
          <w:snapToGrid w:val="0"/>
          <w:color w:val="auto"/>
          <w:kern w:val="0"/>
          <w:sz w:val="32"/>
          <w:szCs w:val="32"/>
        </w:rPr>
      </w:pPr>
      <w:r>
        <w:rPr>
          <w:rFonts w:hint="eastAsia" w:ascii="Times New Roman" w:hAnsi="Times New Roman" w:eastAsia="方正仿宋_GBK" w:cs="Times New Roman"/>
          <w:snapToGrid w:val="0"/>
          <w:color w:val="auto"/>
          <w:kern w:val="0"/>
          <w:sz w:val="32"/>
          <w:szCs w:val="32"/>
        </w:rPr>
        <w:t>2</w:t>
      </w:r>
      <w:r>
        <w:rPr>
          <w:rFonts w:ascii="Times New Roman" w:hAnsi="Times New Roman" w:eastAsia="方正仿宋_GBK" w:cs="Times New Roman"/>
          <w:snapToGrid w:val="0"/>
          <w:color w:val="auto"/>
          <w:kern w:val="0"/>
          <w:sz w:val="32"/>
          <w:szCs w:val="32"/>
        </w:rPr>
        <w:t>0</w:t>
      </w:r>
      <w:r>
        <w:rPr>
          <w:rFonts w:hint="eastAsia" w:ascii="Times New Roman" w:hAnsi="Times New Roman" w:eastAsia="方正仿宋_GBK" w:cs="Times New Roman"/>
          <w:snapToGrid w:val="0"/>
          <w:color w:val="auto"/>
          <w:kern w:val="0"/>
          <w:sz w:val="32"/>
          <w:szCs w:val="32"/>
        </w:rPr>
        <w:t>2</w:t>
      </w:r>
      <w:r>
        <w:rPr>
          <w:rFonts w:hint="eastAsia" w:ascii="Times New Roman" w:hAnsi="Times New Roman" w:eastAsia="方正仿宋_GBK" w:cs="Times New Roman"/>
          <w:snapToGrid w:val="0"/>
          <w:color w:val="auto"/>
          <w:kern w:val="0"/>
          <w:sz w:val="32"/>
          <w:szCs w:val="32"/>
          <w:lang w:val="en-US" w:eastAsia="zh-CN"/>
        </w:rPr>
        <w:t>1</w:t>
      </w:r>
      <w:r>
        <w:rPr>
          <w:rFonts w:ascii="Times New Roman" w:hAnsi="Times New Roman" w:eastAsia="方正仿宋_GBK" w:cs="Times New Roman"/>
          <w:snapToGrid w:val="0"/>
          <w:color w:val="auto"/>
          <w:kern w:val="0"/>
          <w:sz w:val="32"/>
          <w:szCs w:val="32"/>
        </w:rPr>
        <w:t>年</w:t>
      </w:r>
      <w:r>
        <w:rPr>
          <w:rFonts w:hint="eastAsia" w:ascii="Times New Roman" w:hAnsi="Times New Roman" w:eastAsia="方正仿宋_GBK" w:cs="Times New Roman"/>
          <w:snapToGrid w:val="0"/>
          <w:color w:val="auto"/>
          <w:kern w:val="0"/>
          <w:sz w:val="32"/>
          <w:szCs w:val="32"/>
          <w:lang w:val="en-US" w:eastAsia="zh-CN"/>
        </w:rPr>
        <w:t>是“十四五”规划和全面建设社会主义现代国家新征程的开局之年，也是中国共产党成立100周年</w:t>
      </w:r>
      <w:r>
        <w:rPr>
          <w:rFonts w:ascii="Times New Roman" w:hAnsi="Times New Roman" w:eastAsia="方正仿宋_GBK" w:cs="Times New Roman"/>
          <w:snapToGrid w:val="0"/>
          <w:color w:val="auto"/>
          <w:kern w:val="0"/>
          <w:sz w:val="32"/>
          <w:szCs w:val="32"/>
        </w:rPr>
        <w:t>，</w:t>
      </w:r>
      <w:r>
        <w:rPr>
          <w:rFonts w:hint="eastAsia" w:ascii="Times New Roman" w:hAnsi="Times New Roman" w:eastAsia="方正仿宋_GBK" w:cs="Times New Roman"/>
          <w:snapToGrid w:val="0"/>
          <w:color w:val="auto"/>
          <w:kern w:val="0"/>
          <w:sz w:val="32"/>
          <w:szCs w:val="32"/>
          <w:lang w:val="en-US" w:eastAsia="zh-CN"/>
        </w:rPr>
        <w:t>做好今年全市政务服务工作意义重大。今年，</w:t>
      </w:r>
      <w:r>
        <w:rPr>
          <w:rFonts w:ascii="Times New Roman" w:hAnsi="Times New Roman" w:eastAsia="方正仿宋_GBK" w:cs="Times New Roman"/>
          <w:snapToGrid w:val="0"/>
          <w:color w:val="auto"/>
          <w:kern w:val="0"/>
          <w:sz w:val="32"/>
          <w:szCs w:val="32"/>
        </w:rPr>
        <w:t>市</w:t>
      </w:r>
      <w:r>
        <w:rPr>
          <w:rFonts w:hint="eastAsia" w:ascii="Times New Roman" w:hAnsi="Times New Roman" w:eastAsia="方正仿宋_GBK" w:cs="Times New Roman"/>
          <w:snapToGrid w:val="0"/>
          <w:color w:val="auto"/>
          <w:kern w:val="0"/>
          <w:sz w:val="32"/>
          <w:szCs w:val="32"/>
          <w:lang w:val="en-US" w:eastAsia="zh-CN"/>
        </w:rPr>
        <w:t>政务办</w:t>
      </w:r>
      <w:r>
        <w:rPr>
          <w:rFonts w:ascii="Times New Roman" w:hAnsi="Times New Roman" w:eastAsia="方正仿宋_GBK" w:cs="Times New Roman"/>
          <w:snapToGrid w:val="0"/>
          <w:color w:val="auto"/>
          <w:kern w:val="0"/>
          <w:sz w:val="32"/>
          <w:szCs w:val="32"/>
        </w:rPr>
        <w:t>工作的总体</w:t>
      </w:r>
      <w:r>
        <w:rPr>
          <w:rFonts w:hint="eastAsia" w:ascii="Times New Roman" w:hAnsi="Times New Roman" w:eastAsia="方正仿宋_GBK" w:cs="Times New Roman"/>
          <w:snapToGrid w:val="0"/>
          <w:color w:val="auto"/>
          <w:kern w:val="0"/>
          <w:sz w:val="32"/>
          <w:szCs w:val="32"/>
        </w:rPr>
        <w:t>思路</w:t>
      </w:r>
      <w:r>
        <w:rPr>
          <w:rFonts w:ascii="Times New Roman" w:hAnsi="Times New Roman" w:eastAsia="方正仿宋_GBK" w:cs="Times New Roman"/>
          <w:snapToGrid w:val="0"/>
          <w:color w:val="auto"/>
          <w:kern w:val="0"/>
          <w:sz w:val="32"/>
          <w:szCs w:val="32"/>
        </w:rPr>
        <w:t>是：</w:t>
      </w:r>
      <w:r>
        <w:rPr>
          <w:rFonts w:hint="eastAsia" w:ascii="方正黑体_GBK" w:hAnsi="Times New Roman" w:eastAsia="方正黑体_GBK" w:cs="Times New Roman"/>
          <w:snapToGrid w:val="0"/>
          <w:color w:val="auto"/>
          <w:kern w:val="0"/>
          <w:sz w:val="32"/>
          <w:szCs w:val="32"/>
        </w:rPr>
        <w:t>以习近平新时代中国特色社会主义思想为</w:t>
      </w:r>
      <w:r>
        <w:rPr>
          <w:rFonts w:hint="eastAsia" w:ascii="方正黑体_GBK" w:hAnsi="Times New Roman" w:eastAsia="方正黑体_GBK" w:cs="Times New Roman"/>
          <w:snapToGrid w:val="0"/>
          <w:color w:val="auto"/>
          <w:kern w:val="0"/>
          <w:sz w:val="32"/>
          <w:szCs w:val="32"/>
          <w:lang w:val="en-US" w:eastAsia="zh-CN"/>
        </w:rPr>
        <w:t>指导</w:t>
      </w:r>
      <w:r>
        <w:rPr>
          <w:rFonts w:hint="eastAsia" w:ascii="方正黑体_GBK" w:hAnsi="Times New Roman" w:eastAsia="方正黑体_GBK" w:cs="Times New Roman"/>
          <w:snapToGrid w:val="0"/>
          <w:color w:val="auto"/>
          <w:kern w:val="0"/>
          <w:sz w:val="32"/>
          <w:szCs w:val="32"/>
        </w:rPr>
        <w:t>，深入贯彻党的十九大</w:t>
      </w:r>
      <w:r>
        <w:rPr>
          <w:rFonts w:hint="eastAsia" w:ascii="方正黑体_GBK" w:hAnsi="Times New Roman" w:eastAsia="方正黑体_GBK" w:cs="Times New Roman"/>
          <w:snapToGrid w:val="0"/>
          <w:color w:val="auto"/>
          <w:kern w:val="0"/>
          <w:sz w:val="32"/>
          <w:szCs w:val="32"/>
          <w:lang w:eastAsia="zh-CN"/>
        </w:rPr>
        <w:t>，</w:t>
      </w:r>
      <w:r>
        <w:rPr>
          <w:rFonts w:hint="eastAsia" w:ascii="方正黑体_GBK" w:hAnsi="Times New Roman" w:eastAsia="方正黑体_GBK" w:cs="Times New Roman"/>
          <w:snapToGrid w:val="0"/>
          <w:color w:val="auto"/>
          <w:kern w:val="0"/>
          <w:sz w:val="32"/>
          <w:szCs w:val="32"/>
        </w:rPr>
        <w:t>十九届二中、三中、四中</w:t>
      </w:r>
      <w:r>
        <w:rPr>
          <w:rFonts w:hint="eastAsia" w:ascii="方正黑体_GBK" w:hAnsi="Times New Roman" w:eastAsia="方正黑体_GBK" w:cs="Times New Roman"/>
          <w:snapToGrid w:val="0"/>
          <w:color w:val="auto"/>
          <w:kern w:val="0"/>
          <w:sz w:val="32"/>
          <w:szCs w:val="32"/>
          <w:lang w:eastAsia="zh-CN"/>
        </w:rPr>
        <w:t>、</w:t>
      </w:r>
      <w:r>
        <w:rPr>
          <w:rFonts w:hint="eastAsia" w:ascii="方正黑体_GBK" w:hAnsi="Times New Roman" w:eastAsia="方正黑体_GBK" w:cs="Times New Roman"/>
          <w:snapToGrid w:val="0"/>
          <w:color w:val="auto"/>
          <w:kern w:val="0"/>
          <w:sz w:val="32"/>
          <w:szCs w:val="32"/>
          <w:lang w:val="en-US" w:eastAsia="zh-CN"/>
        </w:rPr>
        <w:t>五中</w:t>
      </w:r>
      <w:r>
        <w:rPr>
          <w:rFonts w:hint="eastAsia" w:ascii="方正黑体_GBK" w:hAnsi="Times New Roman" w:eastAsia="方正黑体_GBK" w:cs="Times New Roman"/>
          <w:snapToGrid w:val="0"/>
          <w:color w:val="auto"/>
          <w:kern w:val="0"/>
          <w:sz w:val="32"/>
          <w:szCs w:val="32"/>
        </w:rPr>
        <w:t>全会和</w:t>
      </w:r>
      <w:r>
        <w:rPr>
          <w:rFonts w:hint="eastAsia" w:ascii="方正黑体_GBK" w:hAnsi="Times New Roman" w:eastAsia="方正黑体_GBK" w:cs="Times New Roman"/>
          <w:snapToGrid w:val="0"/>
          <w:color w:val="auto"/>
          <w:kern w:val="0"/>
          <w:sz w:val="32"/>
          <w:szCs w:val="32"/>
          <w:lang w:val="en-US" w:eastAsia="zh-CN"/>
        </w:rPr>
        <w:t>习近平总书记视察江苏重要讲话精神，全面落实全国</w:t>
      </w:r>
      <w:r>
        <w:rPr>
          <w:rFonts w:hint="eastAsia" w:ascii="方正黑体_GBK" w:hAnsi="Times New Roman" w:eastAsia="方正黑体_GBK"/>
          <w:snapToGrid w:val="0"/>
          <w:color w:val="auto"/>
          <w:kern w:val="0"/>
          <w:sz w:val="32"/>
          <w:szCs w:val="32"/>
        </w:rPr>
        <w:t>“两会”</w:t>
      </w:r>
      <w:r>
        <w:rPr>
          <w:rFonts w:hint="eastAsia" w:ascii="方正黑体_GBK" w:hAnsi="Times New Roman" w:eastAsia="方正黑体_GBK"/>
          <w:snapToGrid w:val="0"/>
          <w:color w:val="auto"/>
          <w:kern w:val="0"/>
          <w:sz w:val="32"/>
          <w:szCs w:val="32"/>
          <w:lang w:eastAsia="zh-CN"/>
        </w:rPr>
        <w:t>、</w:t>
      </w:r>
      <w:r>
        <w:rPr>
          <w:rFonts w:hint="eastAsia" w:ascii="方正黑体_GBK" w:hAnsi="Times New Roman" w:eastAsia="方正黑体_GBK"/>
          <w:snapToGrid w:val="0"/>
          <w:color w:val="auto"/>
          <w:kern w:val="0"/>
          <w:sz w:val="32"/>
          <w:szCs w:val="32"/>
        </w:rPr>
        <w:t>省市全委会</w:t>
      </w:r>
      <w:r>
        <w:rPr>
          <w:rFonts w:hint="eastAsia" w:ascii="方正黑体_GBK" w:hAnsi="Times New Roman" w:eastAsia="方正黑体_GBK" w:cs="Times New Roman"/>
          <w:snapToGrid w:val="0"/>
          <w:color w:val="auto"/>
          <w:kern w:val="0"/>
          <w:sz w:val="32"/>
          <w:szCs w:val="32"/>
        </w:rPr>
        <w:t>精神</w:t>
      </w:r>
      <w:r>
        <w:rPr>
          <w:rFonts w:hint="eastAsia" w:ascii="方正黑体_GBK" w:hAnsi="Times New Roman" w:eastAsia="方正黑体_GBK" w:cs="Times New Roman"/>
          <w:snapToGrid w:val="0"/>
          <w:color w:val="auto"/>
          <w:kern w:val="0"/>
          <w:sz w:val="32"/>
          <w:szCs w:val="32"/>
          <w:lang w:val="en-US" w:eastAsia="zh-CN"/>
        </w:rPr>
        <w:t>和</w:t>
      </w:r>
      <w:r>
        <w:rPr>
          <w:rFonts w:hint="eastAsia" w:ascii="方正黑体_GBK" w:hAnsi="Times New Roman" w:eastAsia="方正黑体_GBK" w:cs="Times New Roman"/>
          <w:snapToGrid w:val="0"/>
          <w:color w:val="auto"/>
          <w:kern w:val="0"/>
          <w:sz w:val="32"/>
          <w:szCs w:val="32"/>
        </w:rPr>
        <w:t>国家、省</w:t>
      </w:r>
      <w:r>
        <w:rPr>
          <w:rFonts w:hint="eastAsia" w:ascii="方正黑体_GBK" w:hAnsi="Times New Roman" w:eastAsia="方正黑体_GBK" w:cs="Times New Roman"/>
          <w:snapToGrid w:val="0"/>
          <w:color w:val="auto"/>
          <w:kern w:val="0"/>
          <w:sz w:val="32"/>
          <w:szCs w:val="32"/>
          <w:lang w:val="en-US" w:eastAsia="zh-CN"/>
        </w:rPr>
        <w:t>深化</w:t>
      </w:r>
      <w:r>
        <w:rPr>
          <w:rFonts w:hint="eastAsia" w:ascii="方正黑体_GBK" w:hAnsi="Times New Roman" w:eastAsia="方正黑体_GBK" w:cs="Times New Roman"/>
          <w:snapToGrid w:val="0"/>
          <w:color w:val="auto"/>
          <w:kern w:val="0"/>
          <w:sz w:val="32"/>
          <w:szCs w:val="32"/>
        </w:rPr>
        <w:t>“放管服”改革</w:t>
      </w:r>
      <w:r>
        <w:rPr>
          <w:rFonts w:hint="eastAsia" w:ascii="方正黑体_GBK" w:hAnsi="Times New Roman" w:eastAsia="方正黑体_GBK" w:cs="Times New Roman"/>
          <w:snapToGrid w:val="0"/>
          <w:color w:val="auto"/>
          <w:kern w:val="0"/>
          <w:sz w:val="32"/>
          <w:szCs w:val="32"/>
          <w:lang w:val="en-US" w:eastAsia="zh-CN"/>
        </w:rPr>
        <w:t>优化营商环境</w:t>
      </w:r>
      <w:r>
        <w:rPr>
          <w:rFonts w:hint="eastAsia" w:ascii="方正黑体_GBK" w:hAnsi="Times New Roman" w:eastAsia="方正黑体_GBK" w:cs="Times New Roman"/>
          <w:snapToGrid w:val="0"/>
          <w:color w:val="auto"/>
          <w:kern w:val="0"/>
          <w:sz w:val="32"/>
          <w:szCs w:val="32"/>
        </w:rPr>
        <w:t>各项决策部署，以</w:t>
      </w:r>
      <w:r>
        <w:rPr>
          <w:rFonts w:hint="eastAsia" w:ascii="方正黑体_GBK" w:hAnsi="Times New Roman" w:eastAsia="方正黑体_GBK" w:cs="Times New Roman"/>
          <w:snapToGrid w:val="0"/>
          <w:color w:val="auto"/>
          <w:kern w:val="0"/>
          <w:sz w:val="32"/>
          <w:szCs w:val="32"/>
          <w:lang w:val="en-US" w:eastAsia="zh-CN"/>
        </w:rPr>
        <w:t>真抓实干育新机开新局，强化</w:t>
      </w:r>
      <w:r>
        <w:rPr>
          <w:rFonts w:hint="eastAsia" w:ascii="方正黑体_GBK" w:hAnsi="Times New Roman" w:eastAsia="方正黑体_GBK" w:cs="Times New Roman"/>
          <w:snapToGrid w:val="0"/>
          <w:color w:val="auto"/>
          <w:kern w:val="0"/>
          <w:sz w:val="32"/>
          <w:szCs w:val="32"/>
        </w:rPr>
        <w:t>“用户思维、客户体验”导向，</w:t>
      </w:r>
      <w:r>
        <w:rPr>
          <w:rFonts w:hint="eastAsia" w:ascii="方正黑体_GBK" w:hAnsi="Times New Roman" w:eastAsia="方正黑体_GBK" w:cs="Times New Roman"/>
          <w:snapToGrid w:val="0"/>
          <w:color w:val="auto"/>
          <w:kern w:val="0"/>
          <w:sz w:val="32"/>
          <w:szCs w:val="32"/>
          <w:lang w:val="en-US" w:eastAsia="zh-CN"/>
        </w:rPr>
        <w:t>不断深化政务服务机制保障、产品供给、人才支撑和精神动力，推动全市政务服务工作高质量发展再上新台阶，</w:t>
      </w:r>
      <w:r>
        <w:rPr>
          <w:rFonts w:hint="eastAsia" w:ascii="方正黑体_GBK" w:hAnsi="Times New Roman" w:eastAsia="方正黑体_GBK" w:cs="Times New Roman"/>
          <w:snapToGrid w:val="0"/>
          <w:color w:val="auto"/>
          <w:kern w:val="0"/>
          <w:sz w:val="32"/>
          <w:szCs w:val="32"/>
        </w:rPr>
        <w:t>为</w:t>
      </w:r>
      <w:r>
        <w:rPr>
          <w:rFonts w:hint="eastAsia" w:ascii="方正黑体_GBK" w:hAnsi="Times New Roman" w:eastAsia="方正黑体_GBK" w:cs="Times New Roman"/>
          <w:snapToGrid w:val="0"/>
          <w:color w:val="auto"/>
          <w:kern w:val="0"/>
          <w:sz w:val="32"/>
          <w:szCs w:val="32"/>
          <w:lang w:val="en-US" w:eastAsia="zh-CN"/>
        </w:rPr>
        <w:t>南通</w:t>
      </w:r>
      <w:r>
        <w:rPr>
          <w:rFonts w:hint="eastAsia" w:ascii="方正黑体_GBK" w:hAnsi="Times New Roman" w:eastAsia="方正黑体_GBK" w:cs="Times New Roman"/>
          <w:snapToGrid w:val="0"/>
          <w:color w:val="auto"/>
          <w:kern w:val="0"/>
          <w:sz w:val="32"/>
          <w:szCs w:val="32"/>
        </w:rPr>
        <w:t>勇当全省“两争一前列”排头兵</w:t>
      </w:r>
      <w:r>
        <w:rPr>
          <w:rFonts w:hint="eastAsia" w:ascii="方正黑体_GBK" w:hAnsi="Times New Roman" w:eastAsia="方正黑体_GBK" w:cs="Times New Roman"/>
          <w:snapToGrid w:val="0"/>
          <w:color w:val="auto"/>
          <w:kern w:val="0"/>
          <w:sz w:val="32"/>
          <w:szCs w:val="32"/>
          <w:lang w:val="en-US" w:eastAsia="zh-CN"/>
        </w:rPr>
        <w:t>贡献力量</w:t>
      </w:r>
      <w:r>
        <w:rPr>
          <w:rFonts w:hint="eastAsia" w:ascii="方正黑体_GBK" w:hAnsi="Times New Roman" w:eastAsia="方正黑体_GBK" w:cs="Times New Roman"/>
          <w:snapToGrid w:val="0"/>
          <w:color w:val="auto"/>
          <w:kern w:val="0"/>
          <w:sz w:val="32"/>
          <w:szCs w:val="32"/>
          <w:lang w:eastAsia="zh-CN"/>
        </w:rPr>
        <w:t>，</w:t>
      </w:r>
      <w:r>
        <w:rPr>
          <w:rFonts w:hint="eastAsia" w:ascii="方正黑体_GBK" w:hAnsi="Times New Roman" w:eastAsia="方正黑体_GBK" w:cs="Times New Roman"/>
          <w:snapToGrid w:val="0"/>
          <w:color w:val="auto"/>
          <w:kern w:val="0"/>
          <w:sz w:val="32"/>
          <w:szCs w:val="32"/>
        </w:rPr>
        <w:t>以优异成绩庆祝中国共产党成立100周年。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Times New Roman" w:eastAsia="方正黑体_GBK"/>
          <w:snapToGrid w:val="0"/>
          <w:color w:val="auto"/>
          <w:kern w:val="0"/>
          <w:sz w:val="32"/>
          <w:szCs w:val="32"/>
          <w:lang w:val="en-US" w:eastAsia="zh-CN"/>
        </w:rPr>
      </w:pPr>
      <w:r>
        <w:rPr>
          <w:rFonts w:hint="eastAsia" w:ascii="方正黑体_GBK" w:hAnsi="Times New Roman" w:eastAsia="方正黑体_GBK"/>
          <w:snapToGrid w:val="0"/>
          <w:color w:val="auto"/>
          <w:kern w:val="0"/>
          <w:sz w:val="32"/>
          <w:szCs w:val="32"/>
        </w:rPr>
        <w:t>一、</w:t>
      </w:r>
      <w:r>
        <w:rPr>
          <w:rFonts w:hint="eastAsia" w:ascii="方正黑体_GBK" w:hAnsi="Times New Roman" w:eastAsia="方正黑体_GBK"/>
          <w:snapToGrid w:val="0"/>
          <w:color w:val="auto"/>
          <w:kern w:val="0"/>
          <w:sz w:val="32"/>
          <w:szCs w:val="32"/>
          <w:lang w:val="en-US" w:eastAsia="zh-CN"/>
        </w:rPr>
        <w:t>纵深推进</w:t>
      </w:r>
      <w:r>
        <w:rPr>
          <w:rFonts w:hint="eastAsia" w:ascii="方正黑体_GBK" w:hAnsi="Times New Roman" w:eastAsia="方正黑体_GBK"/>
          <w:snapToGrid w:val="0"/>
          <w:color w:val="auto"/>
          <w:kern w:val="0"/>
          <w:sz w:val="32"/>
          <w:szCs w:val="32"/>
        </w:rPr>
        <w:t>“放管服”改革</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方正仿宋_GBK" w:hAnsi="Times New Roman" w:eastAsia="方正仿宋_GBK"/>
          <w:snapToGrid w:val="0"/>
          <w:color w:val="auto"/>
          <w:kern w:val="0"/>
          <w:sz w:val="32"/>
          <w:szCs w:val="32"/>
        </w:rPr>
      </w:pPr>
      <w:r>
        <w:rPr>
          <w:rFonts w:ascii="Times New Roman" w:hAnsi="Times New Roman" w:eastAsia="方正楷体_GBK" w:cs="Times New Roman"/>
          <w:snapToGrid w:val="0"/>
          <w:color w:val="auto"/>
          <w:kern w:val="0"/>
          <w:sz w:val="32"/>
          <w:szCs w:val="32"/>
        </w:rPr>
        <w:t>1</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snapToGrid w:val="0"/>
          <w:color w:val="auto"/>
          <w:kern w:val="0"/>
          <w:sz w:val="32"/>
          <w:szCs w:val="32"/>
          <w:lang w:val="en-US" w:eastAsia="zh-CN"/>
        </w:rPr>
        <w:t>着力</w:t>
      </w:r>
      <w:r>
        <w:rPr>
          <w:rFonts w:hint="eastAsia" w:ascii="方正楷体_GBK" w:hAnsi="Times New Roman" w:eastAsia="方正楷体_GBK"/>
          <w:snapToGrid w:val="0"/>
          <w:color w:val="auto"/>
          <w:kern w:val="0"/>
          <w:sz w:val="32"/>
          <w:szCs w:val="32"/>
        </w:rPr>
        <w:t>加强统筹</w:t>
      </w:r>
      <w:r>
        <w:rPr>
          <w:rFonts w:hint="eastAsia" w:ascii="方正楷体_GBK" w:hAnsi="Times New Roman" w:eastAsia="方正楷体_GBK"/>
          <w:snapToGrid w:val="0"/>
          <w:color w:val="auto"/>
          <w:kern w:val="0"/>
          <w:sz w:val="32"/>
          <w:szCs w:val="32"/>
          <w:lang w:val="en-US" w:eastAsia="zh-CN"/>
        </w:rPr>
        <w:t>协调</w:t>
      </w:r>
      <w:r>
        <w:rPr>
          <w:rFonts w:hint="eastAsia" w:ascii="方正楷体_GBK" w:hAnsi="Times New Roman" w:eastAsia="方正楷体_GBK"/>
          <w:snapToGrid w:val="0"/>
          <w:color w:val="auto"/>
          <w:kern w:val="0"/>
          <w:sz w:val="32"/>
          <w:szCs w:val="32"/>
        </w:rPr>
        <w:t>。</w:t>
      </w:r>
      <w:r>
        <w:rPr>
          <w:rFonts w:hint="eastAsia" w:ascii="方正仿宋_GBK" w:hAnsi="方正仿宋_GBK" w:cs="方正仿宋_GBK"/>
          <w:snapToGrid w:val="0"/>
          <w:color w:val="auto"/>
          <w:kern w:val="0"/>
          <w:sz w:val="32"/>
          <w:szCs w:val="32"/>
          <w:lang w:val="en-US" w:eastAsia="zh-CN"/>
        </w:rPr>
        <w:t>进一步</w:t>
      </w:r>
      <w:r>
        <w:rPr>
          <w:rFonts w:hint="eastAsia" w:ascii="方正仿宋_GBK" w:hAnsi="方正仿宋_GBK" w:eastAsia="方正仿宋_GBK" w:cs="方正仿宋_GBK"/>
          <w:snapToGrid w:val="0"/>
          <w:color w:val="auto"/>
          <w:kern w:val="0"/>
          <w:sz w:val="32"/>
          <w:szCs w:val="32"/>
          <w:lang w:val="en-US" w:eastAsia="zh-CN"/>
        </w:rPr>
        <w:t>健全</w:t>
      </w:r>
      <w:r>
        <w:rPr>
          <w:rFonts w:hint="eastAsia" w:ascii="方正仿宋_GBK" w:hAnsi="方正仿宋_GBK" w:eastAsia="方正仿宋_GBK" w:cs="方正仿宋_GBK"/>
          <w:snapToGrid w:val="0"/>
          <w:color w:val="auto"/>
          <w:kern w:val="0"/>
          <w:sz w:val="32"/>
          <w:szCs w:val="32"/>
        </w:rPr>
        <w:t>市政府推进政府职能转变和“放管服”改革协调小组</w:t>
      </w:r>
      <w:r>
        <w:rPr>
          <w:rFonts w:hint="eastAsia" w:ascii="方正仿宋_GBK" w:hAnsi="方正仿宋_GBK" w:cs="方正仿宋_GBK"/>
          <w:snapToGrid w:val="0"/>
          <w:color w:val="auto"/>
          <w:kern w:val="0"/>
          <w:sz w:val="32"/>
          <w:szCs w:val="32"/>
          <w:lang w:eastAsia="zh-CN"/>
        </w:rPr>
        <w:t>办公室工作</w:t>
      </w:r>
      <w:r>
        <w:rPr>
          <w:rFonts w:hint="eastAsia" w:ascii="方正仿宋_GBK" w:hAnsi="方正仿宋_GBK" w:eastAsia="方正仿宋_GBK" w:cs="方正仿宋_GBK"/>
          <w:snapToGrid w:val="0"/>
          <w:color w:val="auto"/>
          <w:kern w:val="0"/>
          <w:sz w:val="32"/>
          <w:szCs w:val="32"/>
          <w:lang w:val="en-US" w:eastAsia="zh-CN"/>
        </w:rPr>
        <w:t>机制</w:t>
      </w:r>
      <w:r>
        <w:rPr>
          <w:rFonts w:hint="eastAsia" w:ascii="方正仿宋_GBK" w:hAnsi="方正仿宋_GBK" w:eastAsia="方正仿宋_GBK" w:cs="方正仿宋_GBK"/>
          <w:snapToGrid w:val="0"/>
          <w:color w:val="auto"/>
          <w:kern w:val="0"/>
          <w:sz w:val="32"/>
          <w:szCs w:val="32"/>
          <w:lang w:eastAsia="zh-CN"/>
        </w:rPr>
        <w:t>，</w:t>
      </w:r>
      <w:r>
        <w:rPr>
          <w:rFonts w:hint="eastAsia" w:ascii="方正仿宋_GBK" w:hAnsi="方正仿宋_GBK" w:eastAsia="方正仿宋_GBK" w:cs="方正仿宋_GBK"/>
          <w:snapToGrid w:val="0"/>
          <w:color w:val="auto"/>
          <w:kern w:val="0"/>
          <w:sz w:val="32"/>
          <w:szCs w:val="32"/>
        </w:rPr>
        <w:t>充分发挥统筹协调、督促检查</w:t>
      </w:r>
      <w:r>
        <w:rPr>
          <w:rFonts w:hint="eastAsia" w:ascii="方正仿宋_GBK" w:hAnsi="方正仿宋_GBK" w:eastAsia="方正仿宋_GBK" w:cs="方正仿宋_GBK"/>
          <w:snapToGrid w:val="0"/>
          <w:color w:val="auto"/>
          <w:kern w:val="0"/>
          <w:sz w:val="32"/>
          <w:szCs w:val="32"/>
          <w:lang w:val="en-US" w:eastAsia="zh-CN"/>
        </w:rPr>
        <w:t>等</w:t>
      </w:r>
      <w:r>
        <w:rPr>
          <w:rFonts w:hint="eastAsia" w:ascii="方正仿宋_GBK" w:hAnsi="方正仿宋_GBK" w:cs="方正仿宋_GBK"/>
          <w:snapToGrid w:val="0"/>
          <w:color w:val="auto"/>
          <w:kern w:val="0"/>
          <w:sz w:val="32"/>
          <w:szCs w:val="32"/>
          <w:lang w:eastAsia="zh-CN"/>
        </w:rPr>
        <w:t>职责</w:t>
      </w:r>
      <w:r>
        <w:rPr>
          <w:rFonts w:hint="eastAsia" w:ascii="方正仿宋_GBK" w:hAnsi="方正仿宋_GBK" w:eastAsia="方正仿宋_GBK" w:cs="方正仿宋_GBK"/>
          <w:snapToGrid w:val="0"/>
          <w:color w:val="auto"/>
          <w:kern w:val="0"/>
          <w:sz w:val="32"/>
          <w:szCs w:val="32"/>
          <w:lang w:eastAsia="zh-CN"/>
        </w:rPr>
        <w:t>，</w:t>
      </w:r>
      <w:r>
        <w:rPr>
          <w:rFonts w:hint="eastAsia" w:ascii="方正仿宋_GBK" w:hAnsi="方正仿宋_GBK" w:eastAsia="方正仿宋_GBK" w:cs="方正仿宋_GBK"/>
          <w:snapToGrid w:val="0"/>
          <w:color w:val="auto"/>
          <w:kern w:val="0"/>
          <w:sz w:val="32"/>
          <w:szCs w:val="32"/>
          <w:lang w:val="en-US" w:eastAsia="zh-CN"/>
        </w:rPr>
        <w:t>研究制定全市</w:t>
      </w:r>
      <w:r>
        <w:rPr>
          <w:rFonts w:hint="eastAsia" w:ascii="方正仿宋_GBK" w:hAnsi="方正仿宋_GBK" w:eastAsia="方正仿宋_GBK" w:cs="方正仿宋_GBK"/>
          <w:snapToGrid w:val="0"/>
          <w:color w:val="auto"/>
          <w:kern w:val="0"/>
          <w:sz w:val="32"/>
          <w:szCs w:val="32"/>
        </w:rPr>
        <w:t>深化“放管服”改革</w:t>
      </w:r>
      <w:r>
        <w:rPr>
          <w:rFonts w:hint="eastAsia" w:ascii="方正仿宋_GBK" w:hAnsi="方正仿宋_GBK" w:eastAsia="方正仿宋_GBK" w:cs="方正仿宋_GBK"/>
          <w:snapToGrid w:val="0"/>
          <w:color w:val="auto"/>
          <w:kern w:val="0"/>
          <w:sz w:val="32"/>
          <w:szCs w:val="32"/>
          <w:lang w:val="en-US" w:eastAsia="zh-CN"/>
        </w:rPr>
        <w:t>优化营商环境</w:t>
      </w:r>
      <w:r>
        <w:rPr>
          <w:rFonts w:hint="eastAsia" w:ascii="方正仿宋_GBK" w:hAnsi="方正仿宋_GBK" w:eastAsia="方正仿宋_GBK" w:cs="方正仿宋_GBK"/>
          <w:snapToGrid w:val="0"/>
          <w:color w:val="auto"/>
          <w:kern w:val="0"/>
          <w:sz w:val="32"/>
          <w:szCs w:val="32"/>
        </w:rPr>
        <w:t>工作要点；</w:t>
      </w:r>
      <w:r>
        <w:rPr>
          <w:rFonts w:hint="eastAsia" w:ascii="方正仿宋_GBK" w:hAnsi="方正仿宋_GBK" w:eastAsia="方正仿宋_GBK" w:cs="方正仿宋_GBK"/>
          <w:snapToGrid w:val="0"/>
          <w:color w:val="auto"/>
          <w:kern w:val="0"/>
          <w:sz w:val="32"/>
          <w:szCs w:val="32"/>
          <w:lang w:val="en-US" w:eastAsia="zh-CN"/>
        </w:rPr>
        <w:t>召开</w:t>
      </w:r>
      <w:r>
        <w:rPr>
          <w:rFonts w:hint="eastAsia" w:ascii="方正仿宋_GBK" w:hAnsi="方正仿宋_GBK" w:eastAsia="方正仿宋_GBK" w:cs="方正仿宋_GBK"/>
          <w:snapToGrid w:val="0"/>
          <w:color w:val="auto"/>
          <w:kern w:val="0"/>
          <w:sz w:val="32"/>
          <w:szCs w:val="32"/>
        </w:rPr>
        <w:t>全市</w:t>
      </w:r>
      <w:r>
        <w:rPr>
          <w:rFonts w:hint="eastAsia" w:ascii="方正仿宋_GBK" w:hAnsi="方正仿宋_GBK" w:cs="方正仿宋_GBK"/>
          <w:snapToGrid w:val="0"/>
          <w:color w:val="auto"/>
          <w:kern w:val="0"/>
          <w:sz w:val="32"/>
          <w:szCs w:val="32"/>
          <w:lang w:eastAsia="zh-CN"/>
        </w:rPr>
        <w:t>深化</w:t>
      </w:r>
      <w:r>
        <w:rPr>
          <w:rFonts w:hint="eastAsia" w:ascii="方正仿宋_GBK" w:hAnsi="方正仿宋_GBK" w:eastAsia="方正仿宋_GBK" w:cs="方正仿宋_GBK"/>
          <w:snapToGrid w:val="0"/>
          <w:color w:val="auto"/>
          <w:kern w:val="0"/>
          <w:sz w:val="32"/>
          <w:szCs w:val="32"/>
        </w:rPr>
        <w:t>“放管服”改革</w:t>
      </w:r>
      <w:r>
        <w:rPr>
          <w:rFonts w:hint="eastAsia" w:ascii="方正仿宋_GBK" w:hAnsi="方正仿宋_GBK" w:cs="方正仿宋_GBK"/>
          <w:snapToGrid w:val="0"/>
          <w:color w:val="auto"/>
          <w:kern w:val="0"/>
          <w:sz w:val="32"/>
          <w:szCs w:val="32"/>
          <w:lang w:eastAsia="zh-CN"/>
        </w:rPr>
        <w:t>优化营商环境</w:t>
      </w:r>
      <w:r>
        <w:rPr>
          <w:rFonts w:hint="eastAsia" w:ascii="方正仿宋_GBK" w:hAnsi="方正仿宋_GBK" w:eastAsia="方正仿宋_GBK" w:cs="方正仿宋_GBK"/>
          <w:snapToGrid w:val="0"/>
          <w:color w:val="auto"/>
          <w:kern w:val="0"/>
          <w:sz w:val="32"/>
          <w:szCs w:val="32"/>
          <w:lang w:val="en-US" w:eastAsia="zh-CN"/>
        </w:rPr>
        <w:t>工作会议，</w:t>
      </w:r>
      <w:r>
        <w:rPr>
          <w:rFonts w:hint="eastAsia" w:ascii="方正仿宋_GBK" w:hAnsi="方正仿宋_GBK" w:eastAsia="方正仿宋_GBK" w:cs="方正仿宋_GBK"/>
          <w:snapToGrid w:val="0"/>
          <w:color w:val="auto"/>
          <w:kern w:val="0"/>
          <w:sz w:val="32"/>
          <w:szCs w:val="32"/>
        </w:rPr>
        <w:t>坚持协调小组办公室例会、改革工作专报、工作推进考评</w:t>
      </w:r>
      <w:r>
        <w:rPr>
          <w:rFonts w:hint="eastAsia" w:ascii="方正仿宋_GBK" w:hAnsi="方正仿宋_GBK" w:eastAsia="方正仿宋_GBK" w:cs="方正仿宋_GBK"/>
          <w:snapToGrid w:val="0"/>
          <w:color w:val="auto"/>
          <w:kern w:val="0"/>
          <w:sz w:val="32"/>
          <w:szCs w:val="32"/>
          <w:lang w:val="en-US" w:eastAsia="zh-CN"/>
        </w:rPr>
        <w:t>等</w:t>
      </w:r>
      <w:r>
        <w:rPr>
          <w:rFonts w:hint="eastAsia" w:ascii="方正仿宋_GBK" w:hAnsi="方正仿宋_GBK" w:eastAsia="方正仿宋_GBK" w:cs="方正仿宋_GBK"/>
          <w:snapToGrid w:val="0"/>
          <w:color w:val="auto"/>
          <w:kern w:val="0"/>
          <w:sz w:val="32"/>
          <w:szCs w:val="32"/>
        </w:rPr>
        <w:t>制度；加强政策指导，及时研究解决改革发展中出现的问题。</w:t>
      </w:r>
    </w:p>
    <w:p>
      <w:pPr>
        <w:keepNext w:val="0"/>
        <w:keepLines w:val="0"/>
        <w:pageBreakBefore w:val="0"/>
        <w:widowControl w:val="0"/>
        <w:tabs>
          <w:tab w:val="left" w:pos="3332"/>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napToGrid w:val="0"/>
          <w:color w:val="auto"/>
          <w:kern w:val="0"/>
          <w:sz w:val="32"/>
          <w:szCs w:val="32"/>
          <w:lang w:eastAsia="zh-CN"/>
        </w:rPr>
      </w:pPr>
      <w:r>
        <w:rPr>
          <w:rFonts w:hint="eastAsia" w:ascii="Times New Roman" w:hAnsi="Times New Roman" w:eastAsia="方正楷体_GBK" w:cs="Times New Roman"/>
          <w:snapToGrid w:val="0"/>
          <w:color w:val="auto"/>
          <w:kern w:val="0"/>
          <w:sz w:val="32"/>
          <w:szCs w:val="32"/>
          <w:lang w:val="en-US" w:eastAsia="zh-CN"/>
        </w:rPr>
        <w:t>2</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snapToGrid w:val="0"/>
          <w:color w:val="auto"/>
          <w:kern w:val="0"/>
          <w:sz w:val="32"/>
          <w:szCs w:val="32"/>
          <w:lang w:val="en-US" w:eastAsia="zh-CN"/>
        </w:rPr>
        <w:t>系统落实</w:t>
      </w:r>
      <w:r>
        <w:rPr>
          <w:rFonts w:hint="eastAsia" w:ascii="方正楷体_GBK" w:hAnsi="方正楷体_GBK" w:eastAsia="方正楷体_GBK" w:cs="方正楷体_GBK"/>
          <w:snapToGrid w:val="0"/>
          <w:color w:val="auto"/>
          <w:kern w:val="0"/>
          <w:sz w:val="32"/>
          <w:szCs w:val="32"/>
          <w:lang w:val="en-US" w:eastAsia="zh-CN"/>
        </w:rPr>
        <w:t>简政放权。</w:t>
      </w:r>
      <w:r>
        <w:rPr>
          <w:rFonts w:hint="eastAsia" w:ascii="Times New Roman" w:hAnsi="Times New Roman" w:eastAsia="方正仿宋_GBK" w:cs="Times New Roman"/>
          <w:snapToGrid w:val="0"/>
          <w:color w:val="auto"/>
          <w:kern w:val="0"/>
          <w:sz w:val="32"/>
          <w:szCs w:val="32"/>
        </w:rPr>
        <w:t>做好国务院、省政府取消和下放事项的落实和衔接工作，</w:t>
      </w:r>
      <w:r>
        <w:rPr>
          <w:rFonts w:hint="eastAsia" w:ascii="Times New Roman" w:hAnsi="Times New Roman" w:eastAsia="方正仿宋_GBK" w:cs="Times New Roman"/>
          <w:snapToGrid w:val="0"/>
          <w:color w:val="auto"/>
          <w:kern w:val="0"/>
          <w:sz w:val="32"/>
          <w:szCs w:val="32"/>
          <w:lang w:val="en-US" w:eastAsia="zh-CN"/>
        </w:rPr>
        <w:t>建立</w:t>
      </w:r>
      <w:r>
        <w:rPr>
          <w:rFonts w:hint="eastAsia" w:ascii="Times New Roman" w:hAnsi="Times New Roman" w:eastAsia="方正仿宋_GBK" w:cs="Times New Roman"/>
          <w:snapToGrid w:val="0"/>
          <w:color w:val="auto"/>
          <w:kern w:val="0"/>
          <w:sz w:val="32"/>
          <w:szCs w:val="32"/>
        </w:rPr>
        <w:t>完善事中事后监管措施</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深化“证照分离”改革，着力推进“照后减证”和简化审批</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年底前</w:t>
      </w:r>
      <w:r>
        <w:rPr>
          <w:rFonts w:hint="eastAsia" w:ascii="Times New Roman" w:hAnsi="Times New Roman" w:eastAsia="方正仿宋_GBK" w:cs="Times New Roman"/>
          <w:snapToGrid w:val="0"/>
          <w:color w:val="auto"/>
          <w:kern w:val="0"/>
          <w:sz w:val="32"/>
          <w:szCs w:val="32"/>
        </w:rPr>
        <w:t>实现“证照分离”改革</w:t>
      </w:r>
      <w:r>
        <w:rPr>
          <w:rFonts w:hint="eastAsia" w:ascii="Times New Roman" w:hAnsi="Times New Roman" w:eastAsia="方正仿宋_GBK" w:cs="Times New Roman"/>
          <w:snapToGrid w:val="0"/>
          <w:color w:val="auto"/>
          <w:kern w:val="0"/>
          <w:sz w:val="32"/>
          <w:szCs w:val="32"/>
          <w:lang w:val="en-US" w:eastAsia="zh-CN"/>
        </w:rPr>
        <w:t>市域</w:t>
      </w:r>
      <w:r>
        <w:rPr>
          <w:rFonts w:hint="eastAsia" w:ascii="Times New Roman" w:hAnsi="Times New Roman" w:eastAsia="方正仿宋_GBK" w:cs="Times New Roman"/>
          <w:snapToGrid w:val="0"/>
          <w:color w:val="auto"/>
          <w:kern w:val="0"/>
          <w:sz w:val="32"/>
          <w:szCs w:val="32"/>
        </w:rPr>
        <w:t>全覆盖</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根据国务院、省政府公布的清单，推动</w:t>
      </w:r>
      <w:r>
        <w:rPr>
          <w:rFonts w:hint="eastAsia" w:ascii="Times New Roman" w:hAnsi="Times New Roman" w:eastAsia="方正仿宋_GBK" w:cs="Times New Roman"/>
          <w:snapToGrid w:val="0"/>
          <w:color w:val="auto"/>
          <w:kern w:val="0"/>
          <w:sz w:val="32"/>
          <w:szCs w:val="32"/>
          <w:lang w:val="en-US" w:eastAsia="zh-CN"/>
        </w:rPr>
        <w:t>证明事项和</w:t>
      </w:r>
      <w:r>
        <w:rPr>
          <w:rFonts w:hint="eastAsia" w:ascii="Times New Roman" w:hAnsi="Times New Roman" w:eastAsia="方正仿宋_GBK" w:cs="Times New Roman"/>
          <w:snapToGrid w:val="0"/>
          <w:color w:val="auto"/>
          <w:kern w:val="0"/>
          <w:sz w:val="32"/>
          <w:szCs w:val="32"/>
        </w:rPr>
        <w:t>涉企经营许可事项告知承诺制全面落实</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编制公布</w:t>
      </w:r>
      <w:r>
        <w:rPr>
          <w:rFonts w:hint="eastAsia" w:ascii="Times New Roman" w:hAnsi="Times New Roman" w:eastAsia="方正仿宋_GBK" w:cs="Times New Roman"/>
          <w:snapToGrid w:val="0"/>
          <w:color w:val="auto"/>
          <w:kern w:val="0"/>
          <w:sz w:val="32"/>
          <w:szCs w:val="32"/>
        </w:rPr>
        <w:t>市级行政备案事项清单，规范备案管理，</w:t>
      </w:r>
      <w:r>
        <w:rPr>
          <w:rFonts w:hint="eastAsia" w:ascii="Times New Roman" w:hAnsi="Times New Roman" w:eastAsia="方正仿宋_GBK" w:cs="Times New Roman"/>
          <w:snapToGrid w:val="0"/>
          <w:color w:val="auto"/>
          <w:kern w:val="0"/>
          <w:sz w:val="32"/>
          <w:szCs w:val="32"/>
          <w:lang w:val="en-US" w:eastAsia="zh-CN"/>
        </w:rPr>
        <w:t>杜绝</w:t>
      </w:r>
      <w:r>
        <w:rPr>
          <w:rFonts w:hint="eastAsia" w:ascii="Times New Roman" w:hAnsi="Times New Roman" w:eastAsia="方正仿宋_GBK" w:cs="Times New Roman"/>
          <w:snapToGrid w:val="0"/>
          <w:color w:val="auto"/>
          <w:kern w:val="0"/>
          <w:sz w:val="32"/>
          <w:szCs w:val="32"/>
        </w:rPr>
        <w:t>以备案之名行审批之实</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tabs>
          <w:tab w:val="left" w:pos="3332"/>
        </w:tabs>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snapToGrid w:val="0"/>
          <w:color w:val="auto"/>
          <w:kern w:val="0"/>
          <w:sz w:val="32"/>
          <w:szCs w:val="32"/>
        </w:rPr>
      </w:pPr>
      <w:r>
        <w:rPr>
          <w:rFonts w:hint="eastAsia" w:ascii="Times New Roman" w:hAnsi="Times New Roman" w:eastAsia="方正楷体_GBK" w:cs="Times New Roman"/>
          <w:snapToGrid w:val="0"/>
          <w:color w:val="auto"/>
          <w:kern w:val="0"/>
          <w:sz w:val="32"/>
          <w:szCs w:val="32"/>
          <w:lang w:val="en-US" w:eastAsia="zh-CN"/>
        </w:rPr>
        <w:t>3</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rPr>
        <w:t>精准实施全链赋权。</w:t>
      </w:r>
      <w:r>
        <w:rPr>
          <w:rFonts w:hint="eastAsia" w:ascii="Times New Roman" w:hAnsi="Times New Roman" w:eastAsia="方正仿宋_GBK" w:cs="Times New Roman"/>
          <w:snapToGrid w:val="0"/>
          <w:color w:val="auto"/>
          <w:kern w:val="0"/>
          <w:sz w:val="32"/>
          <w:szCs w:val="32"/>
        </w:rPr>
        <w:t>持续推进省级以上开发区</w:t>
      </w:r>
      <w:r>
        <w:rPr>
          <w:rFonts w:hint="eastAsia" w:ascii="Times New Roman" w:hAnsi="Times New Roman" w:eastAsia="方正仿宋_GBK"/>
          <w:snapToGrid w:val="0"/>
          <w:color w:val="auto"/>
          <w:kern w:val="0"/>
          <w:sz w:val="32"/>
          <w:szCs w:val="32"/>
          <w:lang w:eastAsia="zh-CN"/>
        </w:rPr>
        <w:t>全链审批赋权改革</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做好苏锡通科技产业园区赋权</w:t>
      </w:r>
      <w:r>
        <w:rPr>
          <w:rFonts w:hint="eastAsia" w:cs="Times New Roman"/>
          <w:snapToGrid w:val="0"/>
          <w:color w:val="auto"/>
          <w:kern w:val="0"/>
          <w:sz w:val="32"/>
          <w:szCs w:val="32"/>
          <w:lang w:eastAsia="zh-CN"/>
        </w:rPr>
        <w:t>落实落地</w:t>
      </w:r>
      <w:r>
        <w:rPr>
          <w:rFonts w:hint="eastAsia" w:ascii="Times New Roman" w:hAnsi="Times New Roman" w:eastAsia="方正仿宋_GBK" w:cs="Times New Roman"/>
          <w:snapToGrid w:val="0"/>
          <w:color w:val="auto"/>
          <w:kern w:val="0"/>
          <w:sz w:val="32"/>
          <w:szCs w:val="32"/>
        </w:rPr>
        <w:t>工作</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推动</w:t>
      </w:r>
      <w:r>
        <w:rPr>
          <w:rFonts w:hint="eastAsia" w:ascii="Times New Roman" w:hAnsi="Times New Roman" w:eastAsia="方正仿宋_GBK"/>
          <w:snapToGrid w:val="0"/>
          <w:color w:val="auto"/>
          <w:kern w:val="0"/>
          <w:sz w:val="32"/>
          <w:szCs w:val="32"/>
          <w:lang w:eastAsia="zh-CN"/>
        </w:rPr>
        <w:t>国际家纺产业园区</w:t>
      </w:r>
      <w:r>
        <w:rPr>
          <w:rFonts w:hint="eastAsia" w:ascii="Times New Roman" w:hAnsi="Times New Roman" w:eastAsia="方正仿宋_GBK" w:cs="Times New Roman"/>
          <w:snapToGrid w:val="0"/>
          <w:color w:val="auto"/>
          <w:kern w:val="0"/>
          <w:sz w:val="32"/>
          <w:szCs w:val="32"/>
        </w:rPr>
        <w:t>范围内审批机制完善</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聚焦科技创新主阵地、项目建设主引擎定位，充分依法赋予南通高新技术产业开发区在管辖范围内的经济社会管理权限；立足开发园区实际需求，</w:t>
      </w:r>
      <w:r>
        <w:rPr>
          <w:rFonts w:hint="eastAsia" w:ascii="Times New Roman" w:hAnsi="Times New Roman" w:eastAsia="方正仿宋_GBK"/>
          <w:snapToGrid w:val="0"/>
          <w:color w:val="auto"/>
          <w:kern w:val="0"/>
          <w:sz w:val="32"/>
          <w:szCs w:val="32"/>
          <w:lang w:val="en-US" w:eastAsia="zh-CN"/>
        </w:rPr>
        <w:t>探索实施“菜单式”“精准化”赋权，助推</w:t>
      </w:r>
      <w:r>
        <w:rPr>
          <w:rFonts w:hint="eastAsia" w:ascii="Times New Roman" w:hAnsi="Times New Roman" w:eastAsia="方正仿宋_GBK"/>
          <w:snapToGrid w:val="0"/>
          <w:color w:val="auto"/>
          <w:kern w:val="0"/>
          <w:sz w:val="32"/>
          <w:szCs w:val="32"/>
        </w:rPr>
        <w:t>开发园区创新转型发展</w:t>
      </w:r>
      <w:r>
        <w:rPr>
          <w:rFonts w:hint="eastAsia" w:ascii="Times New Roman" w:hAnsi="Times New Roman" w:eastAsia="方正仿宋_GBK"/>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方正黑体_GBK" w:hAnsi="Times New Roman" w:eastAsia="方正黑体_GBK"/>
          <w:snapToGrid w:val="0"/>
          <w:color w:val="auto"/>
          <w:kern w:val="0"/>
          <w:sz w:val="32"/>
          <w:szCs w:val="32"/>
          <w:lang w:val="en-US" w:eastAsia="zh-CN"/>
        </w:rPr>
      </w:pPr>
      <w:r>
        <w:rPr>
          <w:rFonts w:hint="eastAsia" w:ascii="方正黑体_GBK" w:hAnsi="Times New Roman" w:eastAsia="方正黑体_GBK"/>
          <w:snapToGrid w:val="0"/>
          <w:color w:val="auto"/>
          <w:kern w:val="0"/>
          <w:sz w:val="32"/>
          <w:szCs w:val="32"/>
          <w:lang w:val="en-US" w:eastAsia="zh-CN"/>
        </w:rPr>
        <w:t>二</w:t>
      </w:r>
      <w:r>
        <w:rPr>
          <w:rFonts w:hint="eastAsia" w:ascii="方正黑体_GBK" w:hAnsi="Times New Roman" w:eastAsia="方正黑体_GBK"/>
          <w:snapToGrid w:val="0"/>
          <w:color w:val="auto"/>
          <w:kern w:val="0"/>
          <w:sz w:val="32"/>
          <w:szCs w:val="32"/>
        </w:rPr>
        <w:t>、</w:t>
      </w:r>
      <w:r>
        <w:rPr>
          <w:rFonts w:hint="eastAsia" w:ascii="方正黑体_GBK" w:hAnsi="Times New Roman" w:eastAsia="方正黑体_GBK"/>
          <w:snapToGrid w:val="0"/>
          <w:color w:val="auto"/>
          <w:kern w:val="0"/>
          <w:sz w:val="32"/>
          <w:szCs w:val="32"/>
          <w:lang w:val="en-US" w:eastAsia="zh-CN"/>
        </w:rPr>
        <w:t>持续优化政务服务领域营商环境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eastAsia="方正仿宋_GBK"/>
          <w:snapToGrid w:val="0"/>
          <w:color w:val="auto"/>
          <w:kern w:val="0"/>
          <w:sz w:val="32"/>
          <w:szCs w:val="32"/>
        </w:rPr>
      </w:pPr>
      <w:r>
        <w:rPr>
          <w:rFonts w:hint="eastAsia" w:ascii="Times New Roman" w:hAnsi="Times New Roman" w:eastAsia="方正楷体_GBK" w:cs="Times New Roman"/>
          <w:snapToGrid w:val="0"/>
          <w:color w:val="auto"/>
          <w:kern w:val="0"/>
          <w:sz w:val="32"/>
          <w:szCs w:val="32"/>
          <w:lang w:val="en-US" w:eastAsia="zh-CN"/>
        </w:rPr>
        <w:t>4</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rPr>
        <w:t>全面提升企业开办便利度。</w:t>
      </w:r>
      <w:r>
        <w:rPr>
          <w:rFonts w:hint="eastAsia" w:ascii="Times New Roman" w:hAnsi="Times New Roman" w:eastAsia="方正仿宋_GBK"/>
          <w:snapToGrid w:val="0"/>
          <w:color w:val="auto"/>
          <w:kern w:val="0"/>
          <w:sz w:val="32"/>
          <w:szCs w:val="32"/>
          <w:lang w:val="en-US" w:eastAsia="zh-CN"/>
        </w:rPr>
        <w:t>推进企业开办“一件事”改革，优化企业“全链通”综合服务平台功能，推行公章免费刻制，实现企业开办全程零材料、零费用、零跑腿；在全市推广个体工商户智能审批办照模式，逐步向个人独资等企业类型延伸；进一步简化住所登记条件，在全市范围内推广住所申报承诺制改革；优化药店开设审批，落实只经营乙类非处方药零售企业开办审批告知承诺制，取消药店零售企业筹建审批，清理开办药店间距限制等不合理条件；推进“一址多照”“一照多址”，探索“一业一证”“一证准营”等改革，全面提升企业开办便利度；</w:t>
      </w:r>
      <w:r>
        <w:rPr>
          <w:rFonts w:hint="eastAsia" w:eastAsia="方正仿宋_GBK"/>
          <w:snapToGrid w:val="0"/>
          <w:color w:val="auto"/>
          <w:kern w:val="0"/>
          <w:sz w:val="32"/>
          <w:szCs w:val="32"/>
          <w:lang w:val="en-US" w:eastAsia="zh-CN"/>
        </w:rPr>
        <w:t>做好</w:t>
      </w:r>
      <w:r>
        <w:rPr>
          <w:rFonts w:hint="eastAsia" w:eastAsia="方正仿宋_GBK"/>
          <w:snapToGrid w:val="0"/>
          <w:color w:val="auto"/>
          <w:kern w:val="0"/>
          <w:sz w:val="32"/>
          <w:szCs w:val="32"/>
        </w:rPr>
        <w:t>防范处置非法集资和</w:t>
      </w:r>
      <w:r>
        <w:rPr>
          <w:rFonts w:ascii="Times New Roman" w:hAnsi="Times New Roman" w:eastAsia="方正仿宋_GBK" w:cs="Times New Roman"/>
          <w:snapToGrid w:val="0"/>
          <w:color w:val="auto"/>
          <w:kern w:val="0"/>
          <w:sz w:val="32"/>
          <w:szCs w:val="32"/>
        </w:rPr>
        <w:t>餐饮油烟源头管理</w:t>
      </w:r>
      <w:r>
        <w:rPr>
          <w:rFonts w:hint="eastAsia" w:ascii="Times New Roman" w:hAnsi="Times New Roman" w:eastAsia="方正仿宋_GBK" w:cs="Times New Roman"/>
          <w:snapToGrid w:val="0"/>
          <w:color w:val="auto"/>
          <w:kern w:val="0"/>
          <w:sz w:val="32"/>
          <w:szCs w:val="32"/>
          <w:lang w:val="en-US" w:eastAsia="zh-CN"/>
        </w:rPr>
        <w:t>工作</w:t>
      </w:r>
      <w:r>
        <w:rPr>
          <w:rFonts w:hint="eastAsia" w:ascii="方正仿宋_GBK"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napToGrid w:val="0"/>
          <w:color w:val="auto"/>
          <w:kern w:val="0"/>
          <w:sz w:val="32"/>
          <w:szCs w:val="32"/>
          <w:lang w:val="en-US" w:eastAsia="zh-CN"/>
        </w:rPr>
      </w:pPr>
      <w:r>
        <w:rPr>
          <w:rFonts w:hint="eastAsia" w:ascii="Times New Roman" w:hAnsi="Times New Roman" w:eastAsia="方正楷体_GBK" w:cs="Times New Roman"/>
          <w:snapToGrid w:val="0"/>
          <w:color w:val="auto"/>
          <w:kern w:val="0"/>
          <w:sz w:val="32"/>
          <w:szCs w:val="32"/>
          <w:lang w:val="en-US" w:eastAsia="zh-CN"/>
        </w:rPr>
        <w:t>5</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snapToGrid w:val="0"/>
          <w:color w:val="auto"/>
          <w:kern w:val="0"/>
          <w:sz w:val="32"/>
          <w:szCs w:val="32"/>
          <w:lang w:val="en-US" w:eastAsia="zh-CN"/>
        </w:rPr>
        <w:t>持续</w:t>
      </w:r>
      <w:r>
        <w:rPr>
          <w:rFonts w:hint="eastAsia" w:ascii="Times New Roman" w:hAnsi="Times New Roman" w:eastAsia="方正楷体_GBK" w:cs="Times New Roman"/>
          <w:snapToGrid w:val="0"/>
          <w:color w:val="auto"/>
          <w:kern w:val="0"/>
          <w:sz w:val="32"/>
          <w:szCs w:val="32"/>
        </w:rPr>
        <w:t>深化工程建设项目审批制度改革</w:t>
      </w:r>
      <w:r>
        <w:rPr>
          <w:rFonts w:hint="eastAsia" w:ascii="Times New Roman" w:hAnsi="Times New Roman" w:eastAsia="方正楷体_GBK" w:cs="Times New Roman"/>
          <w:snapToGrid w:val="0"/>
          <w:color w:val="auto"/>
          <w:kern w:val="0"/>
          <w:sz w:val="32"/>
          <w:szCs w:val="32"/>
          <w:lang w:eastAsia="zh-CN"/>
        </w:rPr>
        <w:t>。</w:t>
      </w:r>
      <w:r>
        <w:rPr>
          <w:rFonts w:hint="eastAsia" w:ascii="方正仿宋_GBK" w:hAnsi="方正仿宋_GBK" w:eastAsia="方正仿宋_GBK" w:cs="方正仿宋_GBK"/>
          <w:snapToGrid w:val="0"/>
          <w:color w:val="auto"/>
          <w:kern w:val="0"/>
          <w:sz w:val="32"/>
          <w:szCs w:val="32"/>
          <w:lang w:val="en-US" w:eastAsia="zh-CN"/>
        </w:rPr>
        <w:t>梳理优化工程建设项目全流程审批服务流程，打通审批堵点难点；积极推进工程建设项目分级分类管理，制定“主题式”“情景式”审批流程，实现“精细化”“差别化”管理；优化升级工改系统功能，实现工程建设项目审批全程网上办理；健全项目联审机制，细化完善配套政策和运行规则，提升并联审批办理率；推行“清单制+告知承诺制”改革，加快工程建设项目“拿地即开工”等措施落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方正仿宋_GBK"/>
          <w:snapToGrid w:val="0"/>
          <w:color w:val="auto"/>
          <w:kern w:val="0"/>
          <w:sz w:val="32"/>
          <w:szCs w:val="32"/>
        </w:rPr>
      </w:pPr>
      <w:r>
        <w:rPr>
          <w:rFonts w:hint="eastAsia" w:ascii="Times New Roman" w:hAnsi="Times New Roman" w:eastAsia="方正楷体_GBK" w:cs="Times New Roman"/>
          <w:snapToGrid w:val="0"/>
          <w:color w:val="auto"/>
          <w:kern w:val="0"/>
          <w:sz w:val="32"/>
          <w:szCs w:val="32"/>
          <w:lang w:val="en-US" w:eastAsia="zh-CN"/>
        </w:rPr>
        <w:t>6</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rPr>
        <w:t>扎实推进政务服务通办联办。</w:t>
      </w:r>
      <w:r>
        <w:rPr>
          <w:rFonts w:hint="eastAsia" w:ascii="Times New Roman" w:hAnsi="Times New Roman" w:eastAsia="方正仿宋_GBK"/>
          <w:snapToGrid w:val="0"/>
          <w:color w:val="auto"/>
          <w:kern w:val="0"/>
          <w:sz w:val="32"/>
          <w:szCs w:val="32"/>
          <w:lang w:val="en-US" w:eastAsia="zh-CN"/>
        </w:rPr>
        <w:t>持续提升“网上政务”服务能力，实现90%政务服务事项“一网通办”；以“同城同标、同城同质”为标准，</w:t>
      </w:r>
      <w:r>
        <w:rPr>
          <w:rFonts w:ascii="Times New Roman" w:hAnsi="Times New Roman" w:eastAsia="方正仿宋_GBK" w:cs="Times New Roman"/>
          <w:sz w:val="32"/>
          <w:szCs w:val="32"/>
        </w:rPr>
        <w:t>基本实现教育、社保、医疗、养老、婚育和企业登记、经营许可等领域高频事项</w:t>
      </w:r>
      <w:r>
        <w:rPr>
          <w:rFonts w:hint="eastAsia" w:ascii="Times New Roman" w:hAnsi="Times New Roman" w:eastAsia="方正仿宋_GBK" w:cs="Times New Roman"/>
          <w:sz w:val="32"/>
          <w:szCs w:val="32"/>
        </w:rPr>
        <w:t>“同城通办”</w:t>
      </w:r>
      <w:r>
        <w:rPr>
          <w:rFonts w:ascii="Times New Roman" w:hAnsi="Times New Roman" w:eastAsia="方正仿宋_GBK" w:cs="Times New Roman"/>
          <w:sz w:val="32"/>
          <w:szCs w:val="32"/>
        </w:rPr>
        <w:t>全覆盖</w:t>
      </w:r>
      <w:r>
        <w:rPr>
          <w:rFonts w:hint="eastAsia" w:ascii="Times New Roman" w:hAnsi="Times New Roman" w:eastAsia="方正仿宋_GBK"/>
          <w:snapToGrid w:val="0"/>
          <w:color w:val="auto"/>
          <w:kern w:val="0"/>
          <w:sz w:val="32"/>
          <w:szCs w:val="32"/>
          <w:lang w:val="en-US" w:eastAsia="zh-CN"/>
        </w:rPr>
        <w:t>；按照国家、省统一部署，实现高频政务服务事项“省内通办”“跨省通办”；利用长三角地区政务服务“一网通办”平台，充分调研“通人在外，外人在通”办件需求，重点对接上海、泉州等地，推动相关事项异地可办</w:t>
      </w:r>
      <w:r>
        <w:rPr>
          <w:rFonts w:hint="eastAsia" w:ascii="方正仿宋_GBK" w:hAnsi="Times New Roman" w:eastAsia="方正仿宋_GBK" w:cs="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napToGrid w:val="0"/>
          <w:color w:val="auto"/>
          <w:kern w:val="0"/>
          <w:sz w:val="32"/>
          <w:szCs w:val="32"/>
          <w:lang w:val="en-US" w:eastAsia="zh-CN"/>
        </w:rPr>
      </w:pPr>
      <w:r>
        <w:rPr>
          <w:rFonts w:hint="eastAsia" w:ascii="Times New Roman" w:hAnsi="Times New Roman" w:eastAsia="方正楷体_GBK" w:cs="Times New Roman"/>
          <w:snapToGrid w:val="0"/>
          <w:color w:val="auto"/>
          <w:kern w:val="0"/>
          <w:sz w:val="32"/>
          <w:szCs w:val="32"/>
          <w:lang w:val="en-US" w:eastAsia="zh-CN"/>
        </w:rPr>
        <w:t>7</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snapToGrid w:val="0"/>
          <w:color w:val="auto"/>
          <w:kern w:val="0"/>
          <w:sz w:val="32"/>
          <w:szCs w:val="32"/>
          <w:lang w:val="en-US" w:eastAsia="zh-CN"/>
        </w:rPr>
        <w:t>全面</w:t>
      </w:r>
      <w:r>
        <w:rPr>
          <w:rFonts w:hint="eastAsia" w:ascii="Times New Roman" w:hAnsi="Times New Roman" w:eastAsia="方正楷体_GBK" w:cs="Times New Roman"/>
          <w:snapToGrid w:val="0"/>
          <w:color w:val="auto"/>
          <w:kern w:val="0"/>
          <w:sz w:val="32"/>
          <w:szCs w:val="32"/>
        </w:rPr>
        <w:t>构建一体化公共资源交易体系</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val="en-US" w:eastAsia="zh-CN"/>
        </w:rPr>
        <w:t>持续深化交易平台整合共享，推进目录内公共资源交易全覆盖，实现市域范围内制度规则、服务标准、信息公开、专家资源、数据管理、信用管理统一；健全交易领域“负面清单”制度，建立制度规则清理长效机制，保障企业平等获得要素资源；全面打造惠企综合服务平台，深化“公共资源交易+金融服务超市”应用，开设交易政策服务台，开通“一号咨询”服务专线，为各方交易主体提供“私人订制”服务；推进公共资源交易数据汇集共享，</w:t>
      </w:r>
      <w:r>
        <w:rPr>
          <w:rFonts w:hint="eastAsia" w:ascii="方正仿宋_GBK" w:eastAsia="方正仿宋_GBK"/>
          <w:sz w:val="32"/>
          <w:szCs w:val="32"/>
        </w:rPr>
        <w:t>打造全领域、全链条、全覆盖的公共资源“不见面”交易体系</w:t>
      </w:r>
      <w:r>
        <w:rPr>
          <w:rFonts w:hint="eastAsia" w:ascii="Times New Roman" w:hAnsi="Times New Roman" w:eastAsia="方正仿宋_GBK"/>
          <w:snapToGrid w:val="0"/>
          <w:color w:val="auto"/>
          <w:kern w:val="0"/>
          <w:sz w:val="32"/>
          <w:szCs w:val="32"/>
          <w:lang w:val="en-US" w:eastAsia="zh-CN"/>
        </w:rPr>
        <w:t>，实现交易事项网上办理率100%。</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napToGrid w:val="0"/>
          <w:color w:val="auto"/>
          <w:kern w:val="0"/>
          <w:sz w:val="32"/>
          <w:szCs w:val="32"/>
          <w:lang w:val="en-US" w:eastAsia="zh-CN"/>
        </w:rPr>
      </w:pPr>
      <w:r>
        <w:rPr>
          <w:rFonts w:hint="eastAsia" w:ascii="方正黑体_GBK" w:hAnsi="Times New Roman" w:eastAsia="方正黑体_GBK"/>
          <w:snapToGrid w:val="0"/>
          <w:color w:val="auto"/>
          <w:kern w:val="0"/>
          <w:sz w:val="32"/>
          <w:szCs w:val="32"/>
          <w:lang w:val="en-US" w:eastAsia="zh-CN"/>
        </w:rPr>
        <w:t>三、不断提升利企便民实效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napToGrid w:val="0"/>
          <w:color w:val="auto"/>
          <w:kern w:val="0"/>
          <w:sz w:val="32"/>
          <w:szCs w:val="32"/>
        </w:rPr>
      </w:pPr>
      <w:r>
        <w:rPr>
          <w:rFonts w:hint="default" w:ascii="Times New Roman" w:hAnsi="Times New Roman" w:eastAsia="方正楷体_GBK" w:cs="Times New Roman"/>
          <w:snapToGrid w:val="0"/>
          <w:color w:val="auto"/>
          <w:kern w:val="0"/>
          <w:sz w:val="32"/>
          <w:szCs w:val="32"/>
          <w:lang w:val="en-US" w:eastAsia="zh-CN"/>
        </w:rPr>
        <w:t>8</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rPr>
        <w:t>推进“一件事</w:t>
      </w:r>
      <w:r>
        <w:rPr>
          <w:rFonts w:hint="eastAsia" w:ascii="方正楷体_GBK" w:hAnsi="方正楷体_GBK" w:eastAsia="方正楷体_GBK" w:cs="方正楷体_GBK"/>
          <w:snapToGrid w:val="0"/>
          <w:color w:val="auto"/>
          <w:kern w:val="0"/>
          <w:sz w:val="32"/>
          <w:szCs w:val="32"/>
          <w:lang w:val="en-US" w:eastAsia="zh-CN"/>
        </w:rPr>
        <w:t>一次办</w:t>
      </w:r>
      <w:r>
        <w:rPr>
          <w:rFonts w:hint="eastAsia" w:ascii="方正楷体_GBK" w:hAnsi="方正楷体_GBK" w:eastAsia="方正楷体_GBK" w:cs="方正楷体_GBK"/>
          <w:snapToGrid w:val="0"/>
          <w:color w:val="auto"/>
          <w:kern w:val="0"/>
          <w:sz w:val="32"/>
          <w:szCs w:val="32"/>
        </w:rPr>
        <w:t>”改革</w:t>
      </w:r>
      <w:r>
        <w:rPr>
          <w:rFonts w:hint="eastAsia" w:ascii="方正楷体_GBK" w:hAnsi="方正楷体_GBK" w:eastAsia="方正楷体_GBK" w:cs="方正楷体_GBK"/>
          <w:snapToGrid w:val="0"/>
          <w:color w:val="auto"/>
          <w:kern w:val="0"/>
          <w:sz w:val="32"/>
          <w:szCs w:val="32"/>
          <w:lang w:val="en-US" w:eastAsia="zh-CN"/>
        </w:rPr>
        <w:t>。</w:t>
      </w:r>
      <w:r>
        <w:rPr>
          <w:rFonts w:hint="eastAsia" w:ascii="Times New Roman" w:hAnsi="Times New Roman" w:eastAsia="方正仿宋_GBK" w:cs="Times New Roman"/>
          <w:snapToGrid w:val="0"/>
          <w:color w:val="auto"/>
          <w:kern w:val="0"/>
          <w:sz w:val="32"/>
          <w:szCs w:val="32"/>
          <w:lang w:val="en-US" w:eastAsia="zh-CN"/>
        </w:rPr>
        <w:t>积极梳理存量，对已发布的55件“一件事”，加快推进流程优化、标准固化和全市一体化，真正实现“一次告知、一表申报、一窗受理、一次办成”</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有序扩大增量，发布新一批</w:t>
      </w:r>
      <w:r>
        <w:rPr>
          <w:rFonts w:hint="eastAsia" w:ascii="Times New Roman" w:hAnsi="Times New Roman" w:eastAsia="方正仿宋_GBK" w:cs="Times New Roman"/>
          <w:snapToGrid w:val="0"/>
          <w:color w:val="auto"/>
          <w:kern w:val="0"/>
          <w:sz w:val="32"/>
          <w:szCs w:val="32"/>
        </w:rPr>
        <w:t>“一件事</w:t>
      </w:r>
      <w:r>
        <w:rPr>
          <w:rFonts w:hint="eastAsia" w:ascii="Times New Roman" w:hAnsi="Times New Roman" w:eastAsia="方正仿宋_GBK" w:cs="Times New Roman"/>
          <w:snapToGrid w:val="0"/>
          <w:color w:val="auto"/>
          <w:kern w:val="0"/>
          <w:sz w:val="32"/>
          <w:szCs w:val="32"/>
          <w:lang w:val="en-US" w:eastAsia="zh-CN"/>
        </w:rPr>
        <w:t>一次办</w:t>
      </w:r>
      <w:r>
        <w:rPr>
          <w:rFonts w:hint="eastAsia" w:ascii="Times New Roman" w:hAnsi="Times New Roman" w:eastAsia="方正仿宋_GBK" w:cs="Times New Roman"/>
          <w:snapToGrid w:val="0"/>
          <w:color w:val="auto"/>
          <w:kern w:val="0"/>
          <w:sz w:val="32"/>
          <w:szCs w:val="32"/>
        </w:rPr>
        <w:t>”</w:t>
      </w:r>
      <w:r>
        <w:rPr>
          <w:rFonts w:hint="eastAsia" w:ascii="Times New Roman" w:hAnsi="Times New Roman" w:eastAsia="方正仿宋_GBK" w:cs="Times New Roman"/>
          <w:snapToGrid w:val="0"/>
          <w:color w:val="auto"/>
          <w:kern w:val="0"/>
          <w:sz w:val="32"/>
          <w:szCs w:val="32"/>
          <w:lang w:val="en-US" w:eastAsia="zh-CN"/>
        </w:rPr>
        <w:t>套餐</w:t>
      </w:r>
      <w:r>
        <w:rPr>
          <w:rFonts w:hint="eastAsia" w:ascii="Times New Roman" w:hAnsi="Times New Roman" w:eastAsia="方正仿宋_GBK" w:cs="Times New Roman"/>
          <w:snapToGrid w:val="0"/>
          <w:color w:val="auto"/>
          <w:kern w:val="0"/>
          <w:sz w:val="32"/>
          <w:szCs w:val="32"/>
        </w:rPr>
        <w:t>，重点推进开餐馆、开旅馆、初次就业、退休、不动产登记、军人退役等</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一件事</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提升办理体验，</w:t>
      </w:r>
      <w:r>
        <w:rPr>
          <w:rFonts w:hint="eastAsia" w:ascii="Times New Roman" w:hAnsi="Times New Roman" w:eastAsia="方正仿宋_GBK" w:cs="Times New Roman"/>
          <w:snapToGrid w:val="0"/>
          <w:color w:val="auto"/>
          <w:kern w:val="0"/>
          <w:sz w:val="32"/>
          <w:szCs w:val="32"/>
        </w:rPr>
        <w:t>建设市县一体化“一件事</w:t>
      </w:r>
      <w:r>
        <w:rPr>
          <w:rFonts w:hint="eastAsia" w:ascii="Times New Roman" w:hAnsi="Times New Roman" w:eastAsia="方正仿宋_GBK" w:cs="Times New Roman"/>
          <w:snapToGrid w:val="0"/>
          <w:color w:val="auto"/>
          <w:kern w:val="0"/>
          <w:sz w:val="32"/>
          <w:szCs w:val="32"/>
          <w:lang w:val="en-US" w:eastAsia="zh-CN"/>
        </w:rPr>
        <w:t>一次办</w:t>
      </w:r>
      <w:r>
        <w:rPr>
          <w:rFonts w:hint="eastAsia" w:ascii="Times New Roman" w:hAnsi="Times New Roman" w:eastAsia="方正仿宋_GBK" w:cs="Times New Roman"/>
          <w:snapToGrid w:val="0"/>
          <w:color w:val="auto"/>
          <w:kern w:val="0"/>
          <w:sz w:val="32"/>
          <w:szCs w:val="32"/>
        </w:rPr>
        <w:t>”网上办理系统，推动“一件事”线上全流程办理，并逐步向移动端延伸。</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napToGrid w:val="0"/>
          <w:color w:val="auto"/>
          <w:kern w:val="0"/>
          <w:sz w:val="32"/>
          <w:szCs w:val="32"/>
          <w:lang w:val="en-US" w:eastAsia="zh-CN"/>
        </w:rPr>
      </w:pPr>
      <w:r>
        <w:rPr>
          <w:rFonts w:hint="eastAsia" w:ascii="Times New Roman" w:hAnsi="Times New Roman" w:eastAsia="方正楷体_GBK" w:cs="Times New Roman"/>
          <w:snapToGrid w:val="0"/>
          <w:color w:val="auto"/>
          <w:kern w:val="0"/>
          <w:sz w:val="32"/>
          <w:szCs w:val="32"/>
          <w:lang w:val="en-US" w:eastAsia="zh-CN"/>
        </w:rPr>
        <w:t>9</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rPr>
        <w:t>服务重大项目民生工程。</w:t>
      </w:r>
      <w:r>
        <w:rPr>
          <w:rFonts w:hint="eastAsia" w:ascii="Times New Roman" w:hAnsi="Times New Roman" w:eastAsia="方正仿宋_GBK" w:cs="Times New Roman"/>
          <w:snapToGrid w:val="0"/>
          <w:color w:val="auto"/>
          <w:kern w:val="0"/>
          <w:sz w:val="32"/>
          <w:szCs w:val="32"/>
          <w:lang w:val="en-US" w:eastAsia="zh-CN"/>
        </w:rPr>
        <w:t>深化投资审批制度改革，创新投资管理服务方式，进一步简化、整合投资项目报建手续；</w:t>
      </w:r>
      <w:r>
        <w:rPr>
          <w:rFonts w:hint="eastAsia" w:ascii="方正仿宋_GBK" w:hAnsi="方正仿宋_GBK" w:eastAsia="方正仿宋_GBK" w:cs="方正仿宋_GBK"/>
          <w:snapToGrid w:val="0"/>
          <w:color w:val="auto"/>
          <w:kern w:val="0"/>
          <w:sz w:val="32"/>
          <w:szCs w:val="32"/>
          <w:lang w:val="en-US" w:eastAsia="zh-CN"/>
        </w:rPr>
        <w:t>完善</w:t>
      </w:r>
      <w:r>
        <w:rPr>
          <w:rFonts w:hint="eastAsia" w:ascii="方正仿宋_GBK" w:hAnsi="方正仿宋_GBK" w:eastAsia="方正仿宋_GBK" w:cs="方正仿宋_GBK"/>
          <w:snapToGrid w:val="0"/>
          <w:color w:val="auto"/>
          <w:kern w:val="0"/>
          <w:sz w:val="32"/>
          <w:szCs w:val="32"/>
        </w:rPr>
        <w:t>市区联动机制，</w:t>
      </w:r>
      <w:r>
        <w:rPr>
          <w:rFonts w:hint="eastAsia" w:ascii="方正仿宋_GBK" w:hAnsi="方正仿宋_GBK" w:eastAsia="方正仿宋_GBK" w:cs="方正仿宋_GBK"/>
          <w:snapToGrid w:val="0"/>
          <w:color w:val="auto"/>
          <w:kern w:val="0"/>
          <w:sz w:val="32"/>
          <w:szCs w:val="32"/>
          <w:lang w:val="en-US" w:eastAsia="zh-CN"/>
        </w:rPr>
        <w:t>探索</w:t>
      </w:r>
      <w:r>
        <w:rPr>
          <w:rFonts w:hint="eastAsia" w:ascii="方正仿宋_GBK" w:hAnsi="方正仿宋_GBK" w:eastAsia="方正仿宋_GBK" w:cs="方正仿宋_GBK"/>
          <w:snapToGrid w:val="0"/>
          <w:color w:val="auto"/>
          <w:kern w:val="0"/>
          <w:sz w:val="32"/>
          <w:szCs w:val="32"/>
        </w:rPr>
        <w:t>“收受分离”模式，实现</w:t>
      </w:r>
      <w:r>
        <w:rPr>
          <w:rFonts w:hint="eastAsia" w:ascii="方正仿宋_GBK" w:hAnsi="方正仿宋_GBK" w:eastAsia="方正仿宋_GBK" w:cs="方正仿宋_GBK"/>
          <w:snapToGrid w:val="0"/>
          <w:color w:val="auto"/>
          <w:kern w:val="0"/>
          <w:sz w:val="32"/>
          <w:szCs w:val="32"/>
          <w:lang w:val="en-US" w:eastAsia="zh-CN"/>
        </w:rPr>
        <w:t>投资</w:t>
      </w:r>
      <w:r>
        <w:rPr>
          <w:rFonts w:hint="eastAsia" w:ascii="方正仿宋_GBK" w:hAnsi="方正仿宋_GBK" w:eastAsia="方正仿宋_GBK" w:cs="方正仿宋_GBK"/>
          <w:snapToGrid w:val="0"/>
          <w:color w:val="auto"/>
          <w:kern w:val="0"/>
          <w:sz w:val="32"/>
          <w:szCs w:val="32"/>
        </w:rPr>
        <w:t>审批事项“同城通办”</w:t>
      </w:r>
      <w:r>
        <w:rPr>
          <w:rFonts w:hint="eastAsia" w:ascii="方正仿宋_GBK" w:hAnsi="方正仿宋_GBK" w:eastAsia="方正仿宋_GBK" w:cs="方正仿宋_GBK"/>
          <w:snapToGrid w:val="0"/>
          <w:color w:val="auto"/>
          <w:kern w:val="0"/>
          <w:sz w:val="32"/>
          <w:szCs w:val="32"/>
          <w:lang w:eastAsia="zh-CN"/>
        </w:rPr>
        <w:t>；</w:t>
      </w:r>
      <w:r>
        <w:rPr>
          <w:rFonts w:hint="eastAsia" w:ascii="方正仿宋_GBK" w:hAnsi="方正仿宋_GBK" w:eastAsia="方正仿宋_GBK" w:cs="方正仿宋_GBK"/>
          <w:snapToGrid w:val="0"/>
          <w:color w:val="auto"/>
          <w:kern w:val="0"/>
          <w:sz w:val="32"/>
          <w:szCs w:val="32"/>
        </w:rPr>
        <w:t>深化“携程</w:t>
      </w:r>
      <w:r>
        <w:rPr>
          <w:rFonts w:hint="eastAsia" w:ascii="方正仿宋_GBK" w:hAnsi="方正仿宋_GBK" w:eastAsia="方正仿宋_GBK" w:cs="方正仿宋_GBK"/>
          <w:snapToGrid w:val="0"/>
          <w:color w:val="auto"/>
          <w:kern w:val="0"/>
          <w:sz w:val="32"/>
          <w:szCs w:val="32"/>
          <w:lang w:val="en-US" w:eastAsia="zh-CN"/>
        </w:rPr>
        <w:t>式</w:t>
      </w:r>
      <w:r>
        <w:rPr>
          <w:rFonts w:hint="eastAsia" w:ascii="方正仿宋_GBK" w:hAnsi="方正仿宋_GBK" w:eastAsia="方正仿宋_GBK" w:cs="方正仿宋_GBK"/>
          <w:snapToGrid w:val="0"/>
          <w:color w:val="auto"/>
          <w:kern w:val="0"/>
          <w:sz w:val="32"/>
          <w:szCs w:val="32"/>
        </w:rPr>
        <w:t>”</w:t>
      </w:r>
      <w:r>
        <w:rPr>
          <w:rFonts w:hint="eastAsia" w:ascii="方正仿宋_GBK" w:hAnsi="方正仿宋_GBK" w:eastAsia="方正仿宋_GBK" w:cs="方正仿宋_GBK"/>
          <w:snapToGrid w:val="0"/>
          <w:color w:val="auto"/>
          <w:kern w:val="0"/>
          <w:sz w:val="32"/>
          <w:szCs w:val="32"/>
          <w:lang w:val="en-US" w:eastAsia="zh-CN"/>
        </w:rPr>
        <w:t>审批</w:t>
      </w:r>
      <w:r>
        <w:rPr>
          <w:rFonts w:hint="eastAsia" w:ascii="方正仿宋_GBK" w:hAnsi="方正仿宋_GBK" w:eastAsia="方正仿宋_GBK" w:cs="方正仿宋_GBK"/>
          <w:snapToGrid w:val="0"/>
          <w:color w:val="auto"/>
          <w:kern w:val="0"/>
          <w:sz w:val="32"/>
          <w:szCs w:val="32"/>
        </w:rPr>
        <w:t>服务，优化预审服务举措，</w:t>
      </w:r>
      <w:r>
        <w:rPr>
          <w:rFonts w:hint="eastAsia" w:ascii="Times New Roman" w:hAnsi="Times New Roman" w:eastAsia="方正仿宋_GBK"/>
          <w:snapToGrid w:val="0"/>
          <w:color w:val="auto"/>
          <w:kern w:val="0"/>
          <w:sz w:val="32"/>
          <w:szCs w:val="32"/>
          <w:lang w:val="en-US" w:eastAsia="zh-CN"/>
        </w:rPr>
        <w:t>助力</w:t>
      </w:r>
      <w:r>
        <w:rPr>
          <w:rFonts w:hint="eastAsia" w:ascii="Times New Roman" w:hAnsi="Times New Roman" w:eastAsia="方正仿宋_GBK"/>
          <w:snapToGrid w:val="0"/>
          <w:color w:val="auto"/>
          <w:kern w:val="0"/>
          <w:sz w:val="32"/>
          <w:szCs w:val="32"/>
        </w:rPr>
        <w:t>重特大项目</w:t>
      </w:r>
      <w:r>
        <w:rPr>
          <w:rFonts w:hint="eastAsia"/>
          <w:snapToGrid w:val="0"/>
          <w:color w:val="auto"/>
          <w:kern w:val="0"/>
          <w:sz w:val="32"/>
          <w:szCs w:val="32"/>
          <w:lang w:eastAsia="zh-CN"/>
        </w:rPr>
        <w:t>尽快</w:t>
      </w:r>
      <w:r>
        <w:rPr>
          <w:rFonts w:hint="eastAsia" w:ascii="Times New Roman" w:hAnsi="Times New Roman" w:eastAsia="方正仿宋_GBK"/>
          <w:snapToGrid w:val="0"/>
          <w:color w:val="auto"/>
          <w:kern w:val="0"/>
          <w:sz w:val="32"/>
          <w:szCs w:val="32"/>
        </w:rPr>
        <w:t>投产</w:t>
      </w:r>
      <w:r>
        <w:rPr>
          <w:rFonts w:hint="eastAsia" w:ascii="Times New Roman" w:hAnsi="Times New Roman" w:eastAsia="方正仿宋_GBK"/>
          <w:snapToGrid w:val="0"/>
          <w:color w:val="auto"/>
          <w:kern w:val="0"/>
          <w:sz w:val="32"/>
          <w:szCs w:val="32"/>
          <w:lang w:val="en-US" w:eastAsia="zh-CN"/>
        </w:rPr>
        <w:t>；全面优化水电气、通信等市政公用服务报装接入流程，实现“一站式”靠前服务；积极参与危化品安全专项整治三年行动，深入推进危化品安全生产专项巡视整改，压实危化品建设项目审批监管联动和危废仓库整改工作；协同</w:t>
      </w:r>
      <w:r>
        <w:rPr>
          <w:rFonts w:hint="eastAsia" w:ascii="Times New Roman" w:hAnsi="Times New Roman" w:eastAsia="方正仿宋_GBK"/>
          <w:snapToGrid w:val="0"/>
          <w:color w:val="auto"/>
          <w:kern w:val="0"/>
          <w:sz w:val="32"/>
          <w:szCs w:val="32"/>
        </w:rPr>
        <w:t>推进破旧片区城市更新、老旧小区改造</w:t>
      </w:r>
      <w:r>
        <w:rPr>
          <w:rFonts w:hint="eastAsia" w:ascii="Times New Roman" w:hAnsi="Times New Roman" w:eastAsia="方正仿宋_GBK"/>
          <w:snapToGrid w:val="0"/>
          <w:color w:val="auto"/>
          <w:kern w:val="0"/>
          <w:sz w:val="32"/>
          <w:szCs w:val="32"/>
          <w:lang w:val="en-US" w:eastAsia="zh-CN"/>
        </w:rPr>
        <w:t>和多层住宅加装电梯</w:t>
      </w:r>
      <w:r>
        <w:rPr>
          <w:rFonts w:hint="eastAsia" w:ascii="Times New Roman" w:hAnsi="Times New Roman" w:eastAsia="方正仿宋_GBK"/>
          <w:snapToGrid w:val="0"/>
          <w:color w:val="auto"/>
          <w:kern w:val="0"/>
          <w:sz w:val="32"/>
          <w:szCs w:val="32"/>
        </w:rPr>
        <w:t>，提升</w:t>
      </w:r>
      <w:r>
        <w:rPr>
          <w:rFonts w:hint="eastAsia" w:ascii="Times New Roman" w:hAnsi="Times New Roman" w:eastAsia="方正仿宋_GBK"/>
          <w:snapToGrid w:val="0"/>
          <w:color w:val="auto"/>
          <w:kern w:val="0"/>
          <w:sz w:val="32"/>
          <w:szCs w:val="32"/>
          <w:lang w:val="en-US" w:eastAsia="zh-CN"/>
        </w:rPr>
        <w:t>市民生活品质。</w:t>
      </w:r>
    </w:p>
    <w:p>
      <w:pPr>
        <w:keepNext w:val="0"/>
        <w:keepLines w:val="0"/>
        <w:pageBreakBefore w:val="0"/>
        <w:widowControl/>
        <w:kinsoku/>
        <w:wordWrap/>
        <w:overflowPunct/>
        <w:topLinePunct w:val="0"/>
        <w:bidi w:val="0"/>
        <w:spacing w:line="600" w:lineRule="exact"/>
        <w:ind w:firstLine="640" w:firstLineChars="200"/>
        <w:textAlignment w:val="auto"/>
        <w:rPr>
          <w:rFonts w:hint="eastAsia" w:ascii="方正仿宋_GBK" w:eastAsia="方正仿宋_GBK"/>
          <w:snapToGrid w:val="0"/>
          <w:color w:val="auto"/>
          <w:kern w:val="0"/>
          <w:sz w:val="32"/>
          <w:szCs w:val="32"/>
          <w:lang w:eastAsia="zh-CN"/>
        </w:rPr>
      </w:pPr>
      <w:r>
        <w:rPr>
          <w:rFonts w:hint="eastAsia" w:ascii="Times New Roman" w:hAnsi="Times New Roman" w:eastAsia="方正楷体_GBK" w:cs="Times New Roman"/>
          <w:snapToGrid w:val="0"/>
          <w:color w:val="auto"/>
          <w:kern w:val="0"/>
          <w:sz w:val="32"/>
          <w:szCs w:val="32"/>
          <w:lang w:val="en-US" w:eastAsia="zh-CN"/>
        </w:rPr>
        <w:t>10</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rPr>
        <w:t>突出标准化精细化管理。</w:t>
      </w:r>
      <w:r>
        <w:rPr>
          <w:rFonts w:hint="eastAsia" w:ascii="Times New Roman" w:hAnsi="Times New Roman" w:eastAsia="方正仿宋_GBK" w:cs="Times New Roman"/>
          <w:snapToGrid w:val="0"/>
          <w:color w:val="auto"/>
          <w:kern w:val="0"/>
          <w:sz w:val="32"/>
          <w:szCs w:val="32"/>
          <w:lang w:val="en-US" w:eastAsia="zh-CN"/>
        </w:rPr>
        <w:t>落细落实疫情防控常态化各项工作，</w:t>
      </w:r>
      <w:r>
        <w:rPr>
          <w:rFonts w:hint="eastAsia" w:eastAsia="方正仿宋_GBK" w:cs="Calibri"/>
          <w:snapToGrid w:val="0"/>
          <w:color w:val="auto"/>
          <w:kern w:val="0"/>
          <w:sz w:val="32"/>
          <w:szCs w:val="32"/>
        </w:rPr>
        <w:t>保障办事群众、窗口工作人员健康安全</w:t>
      </w:r>
      <w:r>
        <w:rPr>
          <w:rFonts w:hint="eastAsia" w:eastAsia="方正仿宋_GBK" w:cs="Calibri"/>
          <w:snapToGrid w:val="0"/>
          <w:color w:val="auto"/>
          <w:kern w:val="0"/>
          <w:sz w:val="32"/>
          <w:szCs w:val="32"/>
          <w:lang w:eastAsia="zh-CN"/>
        </w:rPr>
        <w:t>；</w:t>
      </w:r>
      <w:r>
        <w:rPr>
          <w:rFonts w:hint="eastAsia" w:eastAsia="方正仿宋_GBK"/>
          <w:snapToGrid w:val="0"/>
          <w:color w:val="auto"/>
          <w:kern w:val="0"/>
          <w:sz w:val="32"/>
          <w:szCs w:val="32"/>
        </w:rPr>
        <w:t>完善“六位一体”督查</w:t>
      </w:r>
      <w:r>
        <w:rPr>
          <w:rFonts w:hint="eastAsia" w:eastAsia="方正仿宋_GBK"/>
          <w:snapToGrid w:val="0"/>
          <w:color w:val="auto"/>
          <w:kern w:val="0"/>
          <w:sz w:val="32"/>
          <w:szCs w:val="32"/>
          <w:lang w:val="en-US" w:eastAsia="zh-CN"/>
        </w:rPr>
        <w:t>机制</w:t>
      </w:r>
      <w:r>
        <w:rPr>
          <w:rFonts w:hint="eastAsia" w:eastAsia="方正仿宋_GBK"/>
          <w:snapToGrid w:val="0"/>
          <w:color w:val="auto"/>
          <w:kern w:val="0"/>
          <w:sz w:val="32"/>
          <w:szCs w:val="32"/>
        </w:rPr>
        <w:t>，狠抓政务大厅层级管理</w:t>
      </w:r>
      <w:r>
        <w:rPr>
          <w:rFonts w:hint="eastAsia" w:eastAsia="方正仿宋_GBK"/>
          <w:snapToGrid w:val="0"/>
          <w:color w:val="auto"/>
          <w:kern w:val="0"/>
          <w:sz w:val="32"/>
          <w:szCs w:val="32"/>
          <w:lang w:eastAsia="zh-CN"/>
        </w:rPr>
        <w:t>，</w:t>
      </w:r>
      <w:r>
        <w:rPr>
          <w:rFonts w:hint="eastAsia" w:eastAsia="方正仿宋_GBK"/>
          <w:snapToGrid w:val="0"/>
          <w:color w:val="auto"/>
          <w:kern w:val="0"/>
          <w:sz w:val="32"/>
          <w:szCs w:val="32"/>
        </w:rPr>
        <w:t>落实局领导晨巡查、周点评和片区巡查等制度</w:t>
      </w:r>
      <w:r>
        <w:rPr>
          <w:rFonts w:hint="eastAsia" w:eastAsia="方正仿宋_GBK"/>
          <w:snapToGrid w:val="0"/>
          <w:color w:val="auto"/>
          <w:kern w:val="0"/>
          <w:sz w:val="32"/>
          <w:szCs w:val="32"/>
          <w:lang w:eastAsia="zh-CN"/>
        </w:rPr>
        <w:t>；</w:t>
      </w:r>
      <w:r>
        <w:rPr>
          <w:rFonts w:hint="eastAsia" w:eastAsia="方正仿宋_GBK"/>
          <w:sz w:val="32"/>
          <w:szCs w:val="32"/>
        </w:rPr>
        <w:t>持续开展“四位一体”群众满意度测评</w:t>
      </w:r>
      <w:r>
        <w:rPr>
          <w:rFonts w:hint="eastAsia" w:eastAsia="方正仿宋_GBK"/>
          <w:snapToGrid w:val="0"/>
          <w:color w:val="auto"/>
          <w:kern w:val="0"/>
          <w:sz w:val="32"/>
          <w:szCs w:val="32"/>
          <w:lang w:val="en-US" w:eastAsia="zh-CN"/>
        </w:rPr>
        <w:t>，</w:t>
      </w:r>
      <w:r>
        <w:rPr>
          <w:rFonts w:hint="eastAsia" w:eastAsia="方正仿宋_GBK"/>
          <w:snapToGrid w:val="0"/>
          <w:color w:val="auto"/>
          <w:kern w:val="0"/>
          <w:sz w:val="32"/>
          <w:szCs w:val="32"/>
        </w:rPr>
        <w:t>推进全市域范围群众满意度第三方测评</w:t>
      </w:r>
      <w:r>
        <w:rPr>
          <w:rFonts w:hint="eastAsia" w:eastAsia="方正仿宋_GBK"/>
          <w:snapToGrid w:val="0"/>
          <w:color w:val="auto"/>
          <w:kern w:val="0"/>
          <w:sz w:val="32"/>
          <w:szCs w:val="32"/>
          <w:lang w:eastAsia="zh-CN"/>
        </w:rPr>
        <w:t>，</w:t>
      </w:r>
      <w:r>
        <w:rPr>
          <w:rFonts w:hint="eastAsia" w:eastAsia="方正仿宋_GBK"/>
          <w:snapToGrid w:val="0"/>
          <w:color w:val="auto"/>
          <w:kern w:val="0"/>
          <w:sz w:val="32"/>
          <w:szCs w:val="32"/>
          <w:lang w:val="en-US" w:eastAsia="zh-CN"/>
        </w:rPr>
        <w:t>做好政务服务“好差评”</w:t>
      </w:r>
      <w:r>
        <w:rPr>
          <w:rFonts w:hint="eastAsia" w:eastAsia="方正仿宋_GBK"/>
          <w:sz w:val="32"/>
          <w:szCs w:val="32"/>
        </w:rPr>
        <w:t>跟踪问效，畅通政务服务投诉处置渠道</w:t>
      </w:r>
      <w:r>
        <w:rPr>
          <w:rFonts w:hint="eastAsia" w:ascii="方正楷体_GBK" w:eastAsia="方正楷体_GBK" w:cs="Calibri"/>
          <w:snapToGrid w:val="0"/>
          <w:color w:val="auto"/>
          <w:kern w:val="0"/>
          <w:sz w:val="32"/>
          <w:szCs w:val="32"/>
          <w:lang w:eastAsia="zh-CN"/>
        </w:rPr>
        <w:t>；</w:t>
      </w:r>
      <w:r>
        <w:rPr>
          <w:rFonts w:hint="eastAsia" w:ascii="方正仿宋_GBK" w:eastAsia="方正仿宋_GBK"/>
          <w:snapToGrid w:val="0"/>
          <w:color w:val="auto"/>
          <w:kern w:val="0"/>
          <w:sz w:val="32"/>
          <w:szCs w:val="32"/>
        </w:rPr>
        <w:t>积极</w:t>
      </w:r>
      <w:r>
        <w:rPr>
          <w:rFonts w:hint="eastAsia" w:ascii="方正仿宋_GBK" w:eastAsia="方正仿宋_GBK"/>
          <w:snapToGrid w:val="0"/>
          <w:color w:val="auto"/>
          <w:kern w:val="0"/>
          <w:sz w:val="32"/>
          <w:szCs w:val="32"/>
          <w:lang w:val="en-US" w:eastAsia="zh-CN"/>
        </w:rPr>
        <w:t>参与</w:t>
      </w:r>
      <w:r>
        <w:rPr>
          <w:rFonts w:hint="eastAsia" w:ascii="方正仿宋_GBK" w:hAnsi="Times New Roman" w:eastAsia="方正仿宋_GBK" w:cs="方正仿宋_GBK"/>
          <w:snapToGrid w:val="0"/>
          <w:color w:val="auto"/>
          <w:kern w:val="0"/>
          <w:sz w:val="32"/>
          <w:szCs w:val="32"/>
        </w:rPr>
        <w:t>国家、省级标准制定</w:t>
      </w:r>
      <w:r>
        <w:rPr>
          <w:rFonts w:hint="eastAsia" w:ascii="方正仿宋_GBK" w:eastAsia="方正仿宋_GBK"/>
          <w:snapToGrid w:val="0"/>
          <w:color w:val="auto"/>
          <w:kern w:val="0"/>
          <w:sz w:val="32"/>
          <w:szCs w:val="32"/>
        </w:rPr>
        <w:t>，总结推广南通政务服务工作经验</w:t>
      </w:r>
      <w:r>
        <w:rPr>
          <w:rFonts w:hint="eastAsia" w:ascii="方正仿宋_GBK" w:eastAsia="方正仿宋_GBK"/>
          <w:snapToGrid w:val="0"/>
          <w:color w:val="auto"/>
          <w:kern w:val="0"/>
          <w:sz w:val="32"/>
          <w:szCs w:val="32"/>
          <w:lang w:eastAsia="zh-CN"/>
        </w:rPr>
        <w:t>；</w:t>
      </w:r>
      <w:r>
        <w:rPr>
          <w:rFonts w:hint="eastAsia" w:eastAsia="方正仿宋_GBK"/>
          <w:sz w:val="32"/>
          <w:szCs w:val="32"/>
        </w:rPr>
        <w:t>指导县（市）区政务服务综合标准化建设，推进市域政务服务大厅</w:t>
      </w:r>
      <w:r>
        <w:rPr>
          <w:rFonts w:hint="eastAsia" w:eastAsia="方正仿宋_GBK"/>
          <w:sz w:val="32"/>
          <w:szCs w:val="32"/>
          <w:lang w:val="en-US" w:eastAsia="zh-CN"/>
        </w:rPr>
        <w:t>标准化精细化</w:t>
      </w:r>
      <w:r>
        <w:rPr>
          <w:rFonts w:hint="eastAsia" w:eastAsia="方正仿宋_GBK"/>
          <w:sz w:val="32"/>
          <w:szCs w:val="32"/>
        </w:rPr>
        <w:t>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方正仿宋_GBK"/>
          <w:snapToGrid w:val="0"/>
          <w:color w:val="auto"/>
          <w:kern w:val="0"/>
          <w:sz w:val="32"/>
          <w:szCs w:val="32"/>
          <w:lang w:eastAsia="zh-CN"/>
        </w:rPr>
      </w:pPr>
      <w:r>
        <w:rPr>
          <w:rFonts w:hint="eastAsia" w:ascii="Times New Roman" w:hAnsi="Times New Roman" w:eastAsia="方正楷体_GBK" w:cs="Times New Roman"/>
          <w:snapToGrid w:val="0"/>
          <w:color w:val="auto"/>
          <w:kern w:val="0"/>
          <w:sz w:val="32"/>
          <w:szCs w:val="32"/>
          <w:lang w:val="en-US" w:eastAsia="zh-CN"/>
        </w:rPr>
        <w:t>11</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rPr>
        <w:t>重视政务文化和人文关怀。</w:t>
      </w:r>
      <w:r>
        <w:rPr>
          <w:rFonts w:hint="eastAsia" w:ascii="方正仿宋_GBK" w:eastAsia="方正仿宋_GBK"/>
          <w:snapToGrid w:val="0"/>
          <w:color w:val="auto"/>
          <w:kern w:val="0"/>
          <w:sz w:val="32"/>
          <w:szCs w:val="32"/>
          <w:lang w:val="en-US" w:eastAsia="zh-CN"/>
        </w:rPr>
        <w:t>加强基层政务服务平台建设，</w:t>
      </w:r>
      <w:r>
        <w:rPr>
          <w:rFonts w:hint="eastAsia" w:ascii="Times New Roman" w:hAnsi="Times New Roman" w:eastAsia="方正仿宋_GBK" w:cs="Times New Roman"/>
          <w:snapToGrid w:val="0"/>
          <w:color w:val="auto"/>
          <w:kern w:val="0"/>
          <w:sz w:val="32"/>
          <w:szCs w:val="32"/>
        </w:rPr>
        <w:t>推动政务服务事项在各级政务服务中心“应进必进”，</w:t>
      </w:r>
      <w:r>
        <w:rPr>
          <w:rFonts w:hint="eastAsia" w:ascii="Times New Roman" w:hAnsi="Times New Roman" w:eastAsia="方正仿宋_GBK" w:cs="Times New Roman"/>
          <w:snapToGrid w:val="0"/>
          <w:color w:val="auto"/>
          <w:kern w:val="0"/>
          <w:sz w:val="32"/>
          <w:szCs w:val="32"/>
          <w:lang w:val="en-US" w:eastAsia="zh-CN"/>
        </w:rPr>
        <w:t>实现</w:t>
      </w:r>
      <w:r>
        <w:rPr>
          <w:rFonts w:hint="eastAsia" w:ascii="Times New Roman" w:hAnsi="Times New Roman" w:eastAsia="方正仿宋_GBK" w:cs="Times New Roman"/>
          <w:snapToGrid w:val="0"/>
          <w:color w:val="auto"/>
          <w:kern w:val="0"/>
          <w:sz w:val="32"/>
          <w:szCs w:val="32"/>
        </w:rPr>
        <w:t>更多民生服务事项在</w:t>
      </w:r>
      <w:r>
        <w:rPr>
          <w:rFonts w:hint="eastAsia" w:ascii="Times New Roman" w:hAnsi="Times New Roman" w:eastAsia="方正仿宋_GBK" w:cs="Times New Roman"/>
          <w:snapToGrid w:val="0"/>
          <w:color w:val="auto"/>
          <w:kern w:val="0"/>
          <w:sz w:val="32"/>
          <w:szCs w:val="32"/>
          <w:lang w:val="en-US" w:eastAsia="zh-CN"/>
        </w:rPr>
        <w:t>基层</w:t>
      </w:r>
      <w:r>
        <w:rPr>
          <w:rFonts w:hint="eastAsia" w:ascii="Times New Roman" w:hAnsi="Times New Roman" w:eastAsia="方正仿宋_GBK" w:cs="Times New Roman"/>
          <w:snapToGrid w:val="0"/>
          <w:color w:val="auto"/>
          <w:kern w:val="0"/>
          <w:sz w:val="32"/>
          <w:szCs w:val="32"/>
        </w:rPr>
        <w:t>就近办理</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针对老弱病残孕等特殊群体，开设“绿色通道”，探索便利举措，消弭“数字鸿沟”，建立延时、预约、上门、代办等服务机制；</w:t>
      </w:r>
      <w:r>
        <w:rPr>
          <w:rFonts w:hint="eastAsia" w:ascii="方正仿宋_GBK" w:hAnsi="Times New Roman" w:eastAsia="方正仿宋_GBK" w:cs="方正仿宋_GBK"/>
          <w:snapToGrid w:val="0"/>
          <w:color w:val="auto"/>
          <w:kern w:val="0"/>
          <w:sz w:val="32"/>
          <w:szCs w:val="32"/>
        </w:rPr>
        <w:t>完善自助大厅服务功能，推动自助终端集中进驻</w:t>
      </w:r>
      <w:r>
        <w:rPr>
          <w:rFonts w:hint="eastAsia" w:ascii="方正仿宋_GBK" w:hAnsi="Times New Roman" w:eastAsia="方正仿宋_GBK" w:cs="方正仿宋_GBK"/>
          <w:snapToGrid w:val="0"/>
          <w:color w:val="auto"/>
          <w:kern w:val="0"/>
          <w:sz w:val="32"/>
          <w:szCs w:val="32"/>
          <w:lang w:eastAsia="zh-CN"/>
        </w:rPr>
        <w:t>、</w:t>
      </w:r>
      <w:r>
        <w:rPr>
          <w:rFonts w:hint="eastAsia" w:ascii="方正仿宋_GBK" w:hAnsi="Times New Roman" w:eastAsia="方正仿宋_GBK" w:cs="方正仿宋_GBK"/>
          <w:snapToGrid w:val="0"/>
          <w:color w:val="auto"/>
          <w:kern w:val="0"/>
          <w:sz w:val="32"/>
          <w:szCs w:val="32"/>
          <w:lang w:val="en-US" w:eastAsia="zh-CN"/>
        </w:rPr>
        <w:t>下沉一线</w:t>
      </w:r>
      <w:r>
        <w:rPr>
          <w:rFonts w:hint="eastAsia" w:ascii="方正仿宋_GBK" w:hAnsi="Times New Roman" w:eastAsia="方正仿宋_GBK" w:cs="方正仿宋_GBK"/>
          <w:snapToGrid w:val="0"/>
          <w:color w:val="auto"/>
          <w:kern w:val="0"/>
          <w:sz w:val="32"/>
          <w:szCs w:val="32"/>
        </w:rPr>
        <w:t>，为企业群众提供</w:t>
      </w:r>
      <w:r>
        <w:rPr>
          <w:rFonts w:ascii="Times New Roman" w:hAnsi="Times New Roman" w:eastAsia="方正仿宋_GBK" w:cs="Times New Roman"/>
          <w:snapToGrid w:val="0"/>
          <w:color w:val="auto"/>
          <w:kern w:val="0"/>
          <w:sz w:val="32"/>
          <w:szCs w:val="32"/>
        </w:rPr>
        <w:t>24</w:t>
      </w:r>
      <w:r>
        <w:rPr>
          <w:rFonts w:hint="eastAsia" w:ascii="方正仿宋_GBK" w:hAnsi="Times New Roman" w:eastAsia="方正仿宋_GBK" w:cs="方正仿宋_GBK"/>
          <w:snapToGrid w:val="0"/>
          <w:color w:val="auto"/>
          <w:kern w:val="0"/>
          <w:sz w:val="32"/>
          <w:szCs w:val="32"/>
        </w:rPr>
        <w:t>小时“不打烊”服务</w:t>
      </w:r>
      <w:r>
        <w:rPr>
          <w:rFonts w:hint="eastAsia" w:ascii="方正仿宋_GBK" w:eastAsia="方正仿宋_GBK" w:cs="方正仿宋_GBK"/>
          <w:snapToGrid w:val="0"/>
          <w:color w:val="auto"/>
          <w:kern w:val="0"/>
          <w:sz w:val="32"/>
          <w:szCs w:val="32"/>
          <w:lang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600" w:lineRule="exact"/>
        <w:ind w:left="0" w:leftChars="0" w:firstLine="640" w:firstLineChars="200"/>
        <w:textAlignment w:val="auto"/>
        <w:rPr>
          <w:rFonts w:hint="eastAsia" w:ascii="Times New Roman" w:hAnsi="Times New Roman" w:eastAsia="方正仿宋_GBK" w:cs="Times New Roman"/>
          <w:snapToGrid w:val="0"/>
          <w:color w:val="auto"/>
          <w:kern w:val="0"/>
          <w:sz w:val="32"/>
          <w:szCs w:val="32"/>
          <w:lang w:val="en-US" w:eastAsia="zh-CN" w:bidi="ar-SA"/>
        </w:rPr>
      </w:pPr>
      <w:r>
        <w:rPr>
          <w:rFonts w:hint="default" w:ascii="Times New Roman" w:hAnsi="Times New Roman" w:eastAsia="方正楷体_GBK" w:cs="Times New Roman"/>
          <w:snapToGrid w:val="0"/>
          <w:color w:val="auto"/>
          <w:kern w:val="0"/>
          <w:sz w:val="32"/>
          <w:szCs w:val="32"/>
          <w:lang w:val="en-US" w:eastAsia="zh-CN" w:bidi="ar-SA"/>
        </w:rPr>
        <w:t>1</w:t>
      </w:r>
      <w:r>
        <w:rPr>
          <w:rFonts w:hint="eastAsia" w:ascii="Times New Roman" w:eastAsia="方正楷体_GBK" w:cs="Times New Roman"/>
          <w:snapToGrid w:val="0"/>
          <w:color w:val="auto"/>
          <w:kern w:val="0"/>
          <w:sz w:val="32"/>
          <w:szCs w:val="32"/>
          <w:lang w:val="en-US" w:eastAsia="zh-CN" w:bidi="ar-SA"/>
        </w:rPr>
        <w:t>2</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snapToGrid w:val="0"/>
          <w:color w:val="auto"/>
          <w:kern w:val="0"/>
          <w:sz w:val="32"/>
          <w:szCs w:val="32"/>
          <w:lang w:val="en-US" w:eastAsia="zh-CN" w:bidi="ar-SA"/>
        </w:rPr>
        <w:t>打造代办帮办特色服务品牌。</w:t>
      </w:r>
      <w:r>
        <w:rPr>
          <w:rFonts w:hint="eastAsia" w:ascii="Times New Roman" w:hAnsi="Times New Roman" w:eastAsia="方正仿宋_GBK" w:cs="Times New Roman"/>
          <w:snapToGrid w:val="0"/>
          <w:color w:val="auto"/>
          <w:kern w:val="0"/>
          <w:sz w:val="32"/>
          <w:szCs w:val="32"/>
          <w:lang w:val="en-US" w:eastAsia="zh-CN" w:bidi="ar-SA"/>
        </w:rPr>
        <w:t>持续深化四级代办帮办服务体系建设</w:t>
      </w:r>
      <w:r>
        <w:rPr>
          <w:rFonts w:hint="eastAsia" w:ascii="Times New Roman" w:eastAsia="方正仿宋_GBK" w:cs="Times New Roman"/>
          <w:snapToGrid w:val="0"/>
          <w:color w:val="auto"/>
          <w:kern w:val="0"/>
          <w:sz w:val="32"/>
          <w:szCs w:val="32"/>
          <w:lang w:val="en-US" w:eastAsia="zh-CN" w:bidi="ar-SA"/>
        </w:rPr>
        <w:t>，着力加强</w:t>
      </w:r>
      <w:r>
        <w:rPr>
          <w:rFonts w:hint="eastAsia" w:ascii="Times New Roman" w:hAnsi="Times New Roman" w:eastAsia="方正仿宋_GBK" w:cs="Times New Roman"/>
          <w:snapToGrid w:val="0"/>
          <w:color w:val="auto"/>
          <w:kern w:val="0"/>
          <w:sz w:val="32"/>
          <w:szCs w:val="32"/>
          <w:lang w:val="en-US" w:eastAsia="zh-CN" w:bidi="ar-SA"/>
        </w:rPr>
        <w:t>队伍建设</w:t>
      </w:r>
      <w:r>
        <w:rPr>
          <w:rFonts w:hint="eastAsia" w:ascii="Times New Roman" w:eastAsia="方正仿宋_GBK" w:cs="Times New Roman"/>
          <w:snapToGrid w:val="0"/>
          <w:color w:val="auto"/>
          <w:kern w:val="0"/>
          <w:sz w:val="32"/>
          <w:szCs w:val="32"/>
          <w:lang w:val="en-US" w:eastAsia="zh-CN" w:bidi="ar-SA"/>
        </w:rPr>
        <w:t>，健全</w:t>
      </w:r>
      <w:r>
        <w:rPr>
          <w:rFonts w:hint="eastAsia" w:ascii="Times New Roman" w:hAnsi="Times New Roman" w:eastAsia="方正仿宋_GBK" w:cs="Times New Roman"/>
          <w:snapToGrid w:val="0"/>
          <w:color w:val="auto"/>
          <w:kern w:val="0"/>
          <w:sz w:val="32"/>
          <w:szCs w:val="32"/>
          <w:lang w:val="en-US" w:eastAsia="zh-CN" w:bidi="ar-SA"/>
        </w:rPr>
        <w:t>完善</w:t>
      </w:r>
      <w:r>
        <w:rPr>
          <w:rFonts w:hint="eastAsia" w:ascii="Times New Roman" w:eastAsia="方正仿宋_GBK" w:cs="Times New Roman"/>
          <w:snapToGrid w:val="0"/>
          <w:color w:val="auto"/>
          <w:kern w:val="0"/>
          <w:sz w:val="32"/>
          <w:szCs w:val="32"/>
          <w:lang w:val="en-US" w:eastAsia="zh-CN" w:bidi="ar-SA"/>
        </w:rPr>
        <w:t>服务</w:t>
      </w:r>
      <w:r>
        <w:rPr>
          <w:rFonts w:hint="eastAsia" w:ascii="Times New Roman" w:hAnsi="Times New Roman" w:eastAsia="方正仿宋_GBK" w:cs="Times New Roman"/>
          <w:snapToGrid w:val="0"/>
          <w:color w:val="auto"/>
          <w:kern w:val="0"/>
          <w:sz w:val="32"/>
          <w:szCs w:val="32"/>
          <w:lang w:val="en-US" w:eastAsia="zh-CN" w:bidi="ar-SA"/>
        </w:rPr>
        <w:t>保障</w:t>
      </w:r>
      <w:r>
        <w:rPr>
          <w:rFonts w:hint="eastAsia" w:ascii="Times New Roman" w:eastAsia="方正仿宋_GBK" w:cs="Times New Roman"/>
          <w:snapToGrid w:val="0"/>
          <w:color w:val="auto"/>
          <w:kern w:val="0"/>
          <w:sz w:val="32"/>
          <w:szCs w:val="32"/>
          <w:lang w:val="en-US" w:eastAsia="zh-CN" w:bidi="ar-SA"/>
        </w:rPr>
        <w:t>机制</w:t>
      </w:r>
      <w:r>
        <w:rPr>
          <w:rFonts w:hint="eastAsia" w:ascii="Times New Roman" w:hAnsi="Times New Roman" w:eastAsia="方正仿宋_GBK" w:cs="Times New Roman"/>
          <w:snapToGrid w:val="0"/>
          <w:color w:val="auto"/>
          <w:kern w:val="0"/>
          <w:sz w:val="32"/>
          <w:szCs w:val="32"/>
          <w:lang w:val="en-US" w:eastAsia="zh-CN" w:bidi="ar-SA"/>
        </w:rPr>
        <w:t>；建立重大项目审批全流程代办工作机制，为重大项目提供超前上门服务、全程打包服务和不间断跟踪服务；服务重点企业，建立重点企业长效代办帮办服务机制，及时了解企业困难需求，为企业纾困解忧；聚焦特色产业，探索在电商港、特色小镇、众创空间、科技孵化器等中小企业集聚区设立代办帮办联络点；</w:t>
      </w:r>
      <w:r>
        <w:rPr>
          <w:rFonts w:hint="eastAsia" w:ascii="方正仿宋_GBK" w:hAnsi="方正仿宋_GBK" w:eastAsia="方正仿宋_GBK" w:cs="方正仿宋_GBK"/>
          <w:b w:val="0"/>
          <w:snapToGrid w:val="0"/>
          <w:color w:val="auto"/>
          <w:kern w:val="0"/>
          <w:sz w:val="32"/>
          <w:szCs w:val="32"/>
          <w:lang w:val="en-US" w:eastAsia="zh-CN" w:bidi="ar-SA"/>
        </w:rPr>
        <w:t>梳理民生领域高频事项，依托代办帮办网上服务平台，为群众提供专业帮办服务。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napToGrid w:val="0"/>
          <w:color w:val="auto"/>
          <w:kern w:val="0"/>
          <w:sz w:val="32"/>
          <w:szCs w:val="32"/>
        </w:rPr>
      </w:pPr>
      <w:r>
        <w:rPr>
          <w:rFonts w:hint="eastAsia" w:ascii="方正黑体_GBK" w:hAnsi="Times New Roman" w:eastAsia="方正黑体_GBK"/>
          <w:snapToGrid w:val="0"/>
          <w:color w:val="auto"/>
          <w:kern w:val="0"/>
          <w:sz w:val="32"/>
          <w:szCs w:val="32"/>
          <w:lang w:val="en-US" w:eastAsia="zh-CN"/>
        </w:rPr>
        <w:t>四</w:t>
      </w:r>
      <w:r>
        <w:rPr>
          <w:rFonts w:hint="eastAsia" w:ascii="方正黑体_GBK" w:hAnsi="Times New Roman" w:eastAsia="方正黑体_GBK"/>
          <w:snapToGrid w:val="0"/>
          <w:color w:val="auto"/>
          <w:kern w:val="0"/>
          <w:sz w:val="32"/>
          <w:szCs w:val="32"/>
        </w:rPr>
        <w:t>、</w:t>
      </w:r>
      <w:r>
        <w:rPr>
          <w:rFonts w:hint="eastAsia" w:ascii="方正黑体_GBK" w:hAnsi="Times New Roman" w:eastAsia="方正黑体_GBK"/>
          <w:snapToGrid w:val="0"/>
          <w:color w:val="auto"/>
          <w:kern w:val="0"/>
          <w:sz w:val="32"/>
          <w:szCs w:val="32"/>
          <w:lang w:val="en-US" w:eastAsia="zh-CN"/>
        </w:rPr>
        <w:t>聚力推进</w:t>
      </w:r>
      <w:r>
        <w:rPr>
          <w:rFonts w:hint="eastAsia" w:ascii="方正黑体_GBK" w:hAnsi="Times New Roman" w:eastAsia="方正黑体_GBK"/>
          <w:snapToGrid w:val="0"/>
          <w:color w:val="auto"/>
          <w:kern w:val="0"/>
          <w:sz w:val="32"/>
          <w:szCs w:val="32"/>
        </w:rPr>
        <w:t>政务服务数字化转型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snapToGrid w:val="0"/>
          <w:color w:val="auto"/>
          <w:kern w:val="0"/>
          <w:sz w:val="32"/>
          <w:szCs w:val="32"/>
          <w:lang w:val="en-US" w:eastAsia="zh-CN"/>
        </w:rPr>
      </w:pPr>
      <w:r>
        <w:rPr>
          <w:rFonts w:hint="eastAsia" w:ascii="Times New Roman" w:eastAsia="方正楷体_GBK" w:cs="Times New Roman"/>
          <w:snapToGrid w:val="0"/>
          <w:color w:val="auto"/>
          <w:kern w:val="0"/>
          <w:sz w:val="32"/>
          <w:szCs w:val="32"/>
          <w:lang w:val="en-US" w:eastAsia="zh-CN"/>
        </w:rPr>
        <w:t>13</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推进一体化政务服务平台建设。</w:t>
      </w:r>
      <w:r>
        <w:rPr>
          <w:rFonts w:hint="eastAsia" w:ascii="Times New Roman" w:hAnsi="Times New Roman" w:eastAsia="方正仿宋_GBK"/>
          <w:snapToGrid w:val="0"/>
          <w:color w:val="auto"/>
          <w:kern w:val="0"/>
          <w:sz w:val="32"/>
          <w:szCs w:val="32"/>
          <w:lang w:val="en-US" w:eastAsia="zh-CN"/>
        </w:rPr>
        <w:t>通过建设基础支撑中心系统、政务服务数据中心、业务审批系统、电子证照管理等系统实现市县镇村相互联通的政务服务体系，归集全市办件及电子证照数据，实现政务服务数据共享；打造“一件事一次办”集成服务、同城通办、审管联动等特色应用；开发政务服务行政监察功能，实现政务服务事项行政问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i w:val="0"/>
          <w:iCs w:val="0"/>
          <w:snapToGrid w:val="0"/>
          <w:color w:val="auto"/>
          <w:kern w:val="0"/>
          <w:sz w:val="32"/>
          <w:szCs w:val="32"/>
          <w:lang w:val="en-US" w:eastAsia="zh-CN" w:bidi="ar-SA"/>
        </w:rPr>
      </w:pPr>
      <w:r>
        <w:rPr>
          <w:rFonts w:hint="eastAsia" w:ascii="Times New Roman" w:eastAsia="方正楷体_GBK" w:cs="Times New Roman"/>
          <w:snapToGrid w:val="0"/>
          <w:color w:val="auto"/>
          <w:kern w:val="0"/>
          <w:sz w:val="32"/>
          <w:szCs w:val="32"/>
          <w:lang w:val="en-US" w:eastAsia="zh-CN"/>
        </w:rPr>
        <w:t>14</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提升政务服务数据共享能力。</w:t>
      </w:r>
      <w:r>
        <w:rPr>
          <w:rFonts w:hint="eastAsia" w:ascii="方正仿宋_GBK" w:hAnsi="方正仿宋_GBK" w:eastAsia="方正仿宋_GBK" w:cs="方正仿宋_GBK"/>
          <w:i w:val="0"/>
          <w:iCs w:val="0"/>
          <w:snapToGrid w:val="0"/>
          <w:color w:val="auto"/>
          <w:kern w:val="0"/>
          <w:sz w:val="32"/>
          <w:szCs w:val="32"/>
          <w:lang w:val="en-US" w:eastAsia="zh-CN" w:bidi="ar-SA"/>
        </w:rPr>
        <w:t>构建全市统一的企业电子印章系统，为市场主体在企业开办、政务服务、电子商务等方面提供应用支撑；对接省电子证照库及“苏服码”应用，实现身份证、不动产权证、结婚证、营业执照等证照信息自动调用、共享认证；加强电子证照、电子签名应用，在江苏政务服务网开设“一件事”主题专栏，并逐步向移动端延伸；建设智能政务大厅，推进窗口交互屏部署应用，实现登录、排队叫号、“好差评”、身份信息读取、人脸识别、苏服码扫描等功能；推进自助服务一体机向基层延伸，智慧集成群众常办事项，打通群众办事“最后一公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i w:val="0"/>
          <w:iCs w:val="0"/>
          <w:snapToGrid w:val="0"/>
          <w:color w:val="auto"/>
          <w:kern w:val="0"/>
          <w:sz w:val="32"/>
          <w:szCs w:val="32"/>
          <w:lang w:val="en-US" w:eastAsia="zh-CN" w:bidi="ar-SA"/>
        </w:rPr>
      </w:pPr>
      <w:r>
        <w:rPr>
          <w:rFonts w:hint="eastAsia" w:ascii="Times New Roman" w:eastAsia="方正楷体_GBK" w:cs="Times New Roman"/>
          <w:snapToGrid w:val="0"/>
          <w:color w:val="auto"/>
          <w:kern w:val="0"/>
          <w:sz w:val="32"/>
          <w:szCs w:val="32"/>
          <w:lang w:val="en-US" w:eastAsia="zh-CN"/>
        </w:rPr>
        <w:t>15</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b w:val="0"/>
          <w:bCs w:val="0"/>
          <w:snapToGrid w:val="0"/>
          <w:color w:val="auto"/>
          <w:kern w:val="0"/>
          <w:sz w:val="32"/>
          <w:szCs w:val="32"/>
          <w:lang w:val="en-US" w:eastAsia="zh-CN"/>
        </w:rPr>
        <w:t>发挥“互联网+监管”实效。</w:t>
      </w:r>
      <w:r>
        <w:rPr>
          <w:rFonts w:hint="eastAsia" w:ascii="方正仿宋_GBK" w:hAnsi="方正仿宋_GBK" w:eastAsia="方正仿宋_GBK" w:cs="方正仿宋_GBK"/>
          <w:i w:val="0"/>
          <w:iCs w:val="0"/>
          <w:snapToGrid w:val="0"/>
          <w:color w:val="auto"/>
          <w:kern w:val="0"/>
          <w:sz w:val="32"/>
          <w:szCs w:val="32"/>
          <w:lang w:val="en-US" w:eastAsia="zh-CN" w:bidi="ar-SA"/>
        </w:rPr>
        <w:t>积极推进“互联网+监管”系统建设，开发非现场监管、审管联动、风险预警等功能，实现监管事项全覆盖、监管过程全记录、监管数据可共享；常态化抓好“互联网+监管”工作，提高风险预警线索的处办率，监管行为数据报送的覆盖率、准确率和及时率，检查实施清单的编制率和准确率；指导市县加快建立审批、监管信息“双推送”“双回路”机制，实现审管联动，形成管理闭环，确保审批监管有效衔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snapToGrid w:val="0"/>
          <w:color w:val="auto"/>
          <w:kern w:val="0"/>
          <w:sz w:val="32"/>
          <w:szCs w:val="32"/>
          <w:lang w:val="en-US" w:eastAsia="zh-CN"/>
        </w:rPr>
      </w:pPr>
      <w:r>
        <w:rPr>
          <w:rFonts w:hint="eastAsia" w:ascii="方正黑体_GBK" w:hAnsi="Times New Roman" w:eastAsia="方正黑体_GBK"/>
          <w:snapToGrid w:val="0"/>
          <w:color w:val="auto"/>
          <w:kern w:val="0"/>
          <w:sz w:val="32"/>
          <w:szCs w:val="32"/>
        </w:rPr>
        <w:t>五、</w:t>
      </w:r>
      <w:r>
        <w:rPr>
          <w:rFonts w:hint="eastAsia" w:ascii="方正黑体_GBK" w:hAnsi="Times New Roman" w:eastAsia="方正黑体_GBK"/>
          <w:snapToGrid w:val="0"/>
          <w:color w:val="auto"/>
          <w:kern w:val="0"/>
          <w:sz w:val="32"/>
          <w:szCs w:val="32"/>
          <w:lang w:val="en-US" w:eastAsia="zh-CN"/>
        </w:rPr>
        <w:t>全面营造干事创业浓厚氛围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Calibri" w:eastAsia="方正仿宋_GBK" w:cs="Times New Roman"/>
          <w:snapToGrid w:val="0"/>
          <w:color w:val="auto"/>
          <w:kern w:val="0"/>
          <w:sz w:val="32"/>
          <w:szCs w:val="32"/>
          <w:lang w:val="en-US" w:eastAsia="zh-CN"/>
        </w:rPr>
      </w:pPr>
      <w:r>
        <w:rPr>
          <w:rFonts w:hint="eastAsia" w:ascii="Times New Roman" w:hAnsi="Times New Roman" w:eastAsia="方正楷体_GBK"/>
          <w:snapToGrid w:val="0"/>
          <w:color w:val="auto"/>
          <w:kern w:val="0"/>
          <w:sz w:val="32"/>
          <w:szCs w:val="32"/>
        </w:rPr>
        <w:t>1</w:t>
      </w:r>
      <w:r>
        <w:rPr>
          <w:rFonts w:hint="eastAsia" w:ascii="Times New Roman" w:hAnsi="Times New Roman" w:eastAsia="方正楷体_GBK"/>
          <w:snapToGrid w:val="0"/>
          <w:color w:val="auto"/>
          <w:kern w:val="0"/>
          <w:sz w:val="32"/>
          <w:szCs w:val="32"/>
          <w:lang w:val="en-US" w:eastAsia="zh-CN"/>
        </w:rPr>
        <w:t>6</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eastAsia="方正楷体_GBK"/>
          <w:snapToGrid w:val="0"/>
          <w:color w:val="auto"/>
          <w:kern w:val="0"/>
          <w:sz w:val="32"/>
          <w:szCs w:val="32"/>
          <w:lang w:val="en-US" w:eastAsia="zh-CN"/>
        </w:rPr>
        <w:t>开展公务员绩效管理试点</w:t>
      </w:r>
      <w:r>
        <w:rPr>
          <w:rFonts w:hint="eastAsia" w:ascii="Times New Roman" w:hAnsi="Times New Roman" w:eastAsia="方正楷体_GBK"/>
          <w:snapToGrid w:val="0"/>
          <w:color w:val="auto"/>
          <w:kern w:val="0"/>
          <w:sz w:val="32"/>
          <w:szCs w:val="32"/>
        </w:rPr>
        <w:t>。</w:t>
      </w:r>
      <w:r>
        <w:rPr>
          <w:rFonts w:hint="eastAsia" w:ascii="方正仿宋_GBK" w:hAnsi="Calibri" w:eastAsia="方正仿宋_GBK" w:cs="Times New Roman"/>
          <w:snapToGrid w:val="0"/>
          <w:color w:val="auto"/>
          <w:kern w:val="0"/>
          <w:sz w:val="32"/>
          <w:szCs w:val="32"/>
          <w:lang w:val="en-US" w:eastAsia="zh-CN"/>
        </w:rPr>
        <w:t>研究制定《</w:t>
      </w:r>
      <w:r>
        <w:rPr>
          <w:rFonts w:hint="eastAsia" w:ascii="方正仿宋_GBK" w:hAnsi="Calibri" w:eastAsia="方正仿宋_GBK" w:cs="Times New Roman"/>
          <w:snapToGrid w:val="0"/>
          <w:color w:val="auto"/>
          <w:kern w:val="0"/>
          <w:sz w:val="32"/>
          <w:szCs w:val="32"/>
        </w:rPr>
        <w:t>南通市行政审批局公务员绩效管理办法</w:t>
      </w:r>
      <w:r>
        <w:rPr>
          <w:rFonts w:hint="eastAsia" w:ascii="方正仿宋_GBK" w:hAnsi="Calibri" w:eastAsia="方正仿宋_GBK" w:cs="Times New Roman"/>
          <w:snapToGrid w:val="0"/>
          <w:color w:val="auto"/>
          <w:kern w:val="0"/>
          <w:sz w:val="32"/>
          <w:szCs w:val="32"/>
          <w:lang w:val="en-US" w:eastAsia="zh-CN"/>
        </w:rPr>
        <w:t>》，明确试点工作的主要内容、职责分工、基本程序等，确保试点工作取得实效；推进公务员管理系统建设，实现基础信息集成、任务分解、指标设计、实时分析、评价反馈等全面线上操作，提升科学化智能化水平；及时总结提炼试点工作的创新举措和突出亮点，积极宣传推广试点工作成效，形成可复制可推广的公务员绩效管理“南通样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color w:val="auto"/>
          <w:kern w:val="0"/>
          <w:sz w:val="32"/>
          <w:szCs w:val="32"/>
        </w:rPr>
      </w:pPr>
      <w:r>
        <w:rPr>
          <w:rFonts w:hint="eastAsia" w:ascii="Times New Roman" w:hAnsi="Times New Roman" w:eastAsia="方正楷体_GBK"/>
          <w:snapToGrid w:val="0"/>
          <w:color w:val="auto"/>
          <w:kern w:val="0"/>
          <w:sz w:val="32"/>
          <w:szCs w:val="32"/>
        </w:rPr>
        <w:t>1</w:t>
      </w:r>
      <w:r>
        <w:rPr>
          <w:rFonts w:hint="eastAsia" w:ascii="Times New Roman" w:hAnsi="Times New Roman" w:eastAsia="方正楷体_GBK"/>
          <w:snapToGrid w:val="0"/>
          <w:color w:val="auto"/>
          <w:kern w:val="0"/>
          <w:sz w:val="32"/>
          <w:szCs w:val="32"/>
          <w:lang w:val="en-US" w:eastAsia="zh-CN"/>
        </w:rPr>
        <w:t>7</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eastAsia="方正楷体_GBK"/>
          <w:snapToGrid w:val="0"/>
          <w:color w:val="auto"/>
          <w:kern w:val="0"/>
          <w:sz w:val="32"/>
          <w:szCs w:val="32"/>
        </w:rPr>
        <w:t>抓好干部队伍建设</w:t>
      </w:r>
      <w:r>
        <w:rPr>
          <w:rFonts w:hint="eastAsia" w:ascii="方正楷体_GBK" w:eastAsia="方正楷体_GBK"/>
          <w:snapToGrid w:val="0"/>
          <w:color w:val="auto"/>
          <w:kern w:val="0"/>
          <w:sz w:val="32"/>
          <w:szCs w:val="32"/>
          <w:lang w:eastAsia="zh-CN"/>
        </w:rPr>
        <w:t>。</w:t>
      </w:r>
      <w:r>
        <w:rPr>
          <w:rFonts w:hint="eastAsia" w:ascii="方正仿宋_GBK" w:eastAsia="方正仿宋_GBK"/>
          <w:snapToGrid w:val="0"/>
          <w:color w:val="auto"/>
          <w:kern w:val="0"/>
          <w:sz w:val="32"/>
          <w:szCs w:val="32"/>
          <w:lang w:val="en-US" w:eastAsia="zh-CN"/>
        </w:rPr>
        <w:t>举办政务服务管理研修班</w:t>
      </w:r>
      <w:r>
        <w:rPr>
          <w:rFonts w:hint="eastAsia" w:ascii="方正仿宋_GBK" w:eastAsia="方正仿宋_GBK"/>
          <w:snapToGrid w:val="0"/>
          <w:color w:val="auto"/>
          <w:kern w:val="0"/>
          <w:sz w:val="32"/>
          <w:szCs w:val="32"/>
        </w:rPr>
        <w:t>，优化课程设置，增强师资力量，切实提升培训质效</w:t>
      </w:r>
      <w:r>
        <w:rPr>
          <w:rFonts w:hint="eastAsia" w:ascii="方正仿宋_GBK" w:eastAsia="方正仿宋_GBK"/>
          <w:snapToGrid w:val="0"/>
          <w:color w:val="auto"/>
          <w:kern w:val="0"/>
          <w:sz w:val="32"/>
          <w:szCs w:val="32"/>
          <w:lang w:eastAsia="zh-CN"/>
        </w:rPr>
        <w:t>；</w:t>
      </w:r>
      <w:r>
        <w:rPr>
          <w:rFonts w:hint="eastAsia" w:eastAsia="方正仿宋_GBK" w:cs="方正仿宋_GBK"/>
          <w:snapToGrid w:val="0"/>
          <w:color w:val="auto"/>
          <w:kern w:val="0"/>
          <w:sz w:val="32"/>
          <w:szCs w:val="32"/>
        </w:rPr>
        <w:t>依托处长讲堂、道德讲堂、政务服务大讲堂</w:t>
      </w:r>
      <w:r>
        <w:rPr>
          <w:rFonts w:hint="eastAsia" w:ascii="方正仿宋_GBK" w:eastAsia="方正仿宋_GBK"/>
          <w:snapToGrid w:val="0"/>
          <w:color w:val="auto"/>
          <w:kern w:val="0"/>
          <w:sz w:val="32"/>
          <w:szCs w:val="32"/>
        </w:rPr>
        <w:t>、</w:t>
      </w:r>
      <w:r>
        <w:rPr>
          <w:rFonts w:hint="eastAsia" w:ascii="方正仿宋_GBK" w:eastAsia="方正仿宋_GBK"/>
          <w:snapToGrid w:val="0"/>
          <w:color w:val="auto"/>
          <w:kern w:val="0"/>
          <w:sz w:val="32"/>
          <w:szCs w:val="32"/>
          <w:lang w:eastAsia="zh-CN"/>
        </w:rPr>
        <w:t>“</w:t>
      </w:r>
      <w:r>
        <w:rPr>
          <w:rFonts w:hint="eastAsia" w:ascii="方正仿宋_GBK" w:eastAsia="方正仿宋_GBK"/>
          <w:snapToGrid w:val="0"/>
          <w:color w:val="auto"/>
          <w:kern w:val="0"/>
          <w:sz w:val="32"/>
          <w:szCs w:val="32"/>
          <w:lang w:val="en-US" w:eastAsia="zh-CN"/>
        </w:rPr>
        <w:t>以案说法</w:t>
      </w:r>
      <w:r>
        <w:rPr>
          <w:rFonts w:hint="eastAsia" w:ascii="方正仿宋_GBK" w:eastAsia="方正仿宋_GBK"/>
          <w:snapToGrid w:val="0"/>
          <w:color w:val="auto"/>
          <w:kern w:val="0"/>
          <w:sz w:val="32"/>
          <w:szCs w:val="32"/>
          <w:lang w:eastAsia="zh-CN"/>
        </w:rPr>
        <w:t>”</w:t>
      </w:r>
      <w:r>
        <w:rPr>
          <w:rFonts w:hint="eastAsia" w:eastAsia="方正仿宋_GBK" w:cs="方正仿宋_GBK"/>
          <w:snapToGrid w:val="0"/>
          <w:color w:val="auto"/>
          <w:kern w:val="0"/>
          <w:sz w:val="32"/>
          <w:szCs w:val="32"/>
        </w:rPr>
        <w:t>等载体</w:t>
      </w:r>
      <w:r>
        <w:rPr>
          <w:rFonts w:hint="eastAsia" w:eastAsia="方正仿宋_GBK" w:cs="方正仿宋_GBK"/>
          <w:snapToGrid w:val="0"/>
          <w:color w:val="auto"/>
          <w:kern w:val="0"/>
          <w:sz w:val="32"/>
          <w:szCs w:val="32"/>
          <w:lang w:eastAsia="zh-CN"/>
        </w:rPr>
        <w:t>，</w:t>
      </w:r>
      <w:r>
        <w:rPr>
          <w:rFonts w:hint="eastAsia" w:eastAsia="方正仿宋_GBK" w:cs="方正仿宋_GBK"/>
          <w:snapToGrid w:val="0"/>
          <w:color w:val="auto"/>
          <w:kern w:val="0"/>
          <w:sz w:val="32"/>
          <w:szCs w:val="32"/>
        </w:rPr>
        <w:t>多种形式开展有针对性的学习培训；</w:t>
      </w:r>
      <w:r>
        <w:rPr>
          <w:rFonts w:hint="eastAsia" w:ascii="方正仿宋_GBK" w:hAnsi="Calibri" w:eastAsia="方正仿宋_GBK" w:cs="Times New Roman"/>
          <w:snapToGrid w:val="0"/>
          <w:color w:val="auto"/>
          <w:kern w:val="0"/>
          <w:sz w:val="32"/>
          <w:szCs w:val="32"/>
        </w:rPr>
        <w:t>加强干部队伍建设，积极培养、选拔机关优秀年轻干部，为政务服务干部队伍建设营造良好氛围</w:t>
      </w:r>
      <w:r>
        <w:rPr>
          <w:rFonts w:hint="eastAsia" w:eastAsia="方正仿宋_GBK"/>
          <w:snapToGrid w:val="0"/>
          <w:color w:val="auto"/>
          <w:kern w:val="0"/>
          <w:sz w:val="32"/>
          <w:szCs w:val="32"/>
        </w:rPr>
        <w:t>；</w:t>
      </w:r>
      <w:r>
        <w:rPr>
          <w:rFonts w:hint="eastAsia" w:ascii="Times New Roman" w:hAnsi="Times New Roman" w:eastAsia="方正仿宋_GBK"/>
          <w:snapToGrid w:val="0"/>
          <w:color w:val="auto"/>
          <w:kern w:val="0"/>
          <w:sz w:val="32"/>
          <w:szCs w:val="32"/>
        </w:rPr>
        <w:t>进一步</w:t>
      </w:r>
      <w:r>
        <w:rPr>
          <w:rFonts w:hint="eastAsia" w:eastAsia="方正仿宋_GBK"/>
          <w:snapToGrid w:val="0"/>
          <w:color w:val="auto"/>
          <w:kern w:val="0"/>
          <w:sz w:val="32"/>
          <w:szCs w:val="32"/>
        </w:rPr>
        <w:t>加强对直属事业单位的考核管理</w:t>
      </w:r>
      <w:r>
        <w:rPr>
          <w:rFonts w:hint="eastAsia" w:eastAsia="方正仿宋_GBK"/>
          <w:snapToGrid w:val="0"/>
          <w:color w:val="auto"/>
          <w:kern w:val="0"/>
          <w:sz w:val="32"/>
          <w:szCs w:val="32"/>
          <w:lang w:eastAsia="zh-CN"/>
        </w:rPr>
        <w:t>，</w:t>
      </w:r>
      <w:r>
        <w:rPr>
          <w:rFonts w:hint="eastAsia"/>
          <w:snapToGrid w:val="0"/>
          <w:color w:val="auto"/>
          <w:kern w:val="0"/>
          <w:sz w:val="32"/>
          <w:szCs w:val="32"/>
          <w:lang w:val="en-US" w:eastAsia="zh-CN"/>
        </w:rPr>
        <w:t>真情</w:t>
      </w:r>
      <w:r>
        <w:rPr>
          <w:rFonts w:hint="eastAsia" w:ascii="Times New Roman" w:hAnsi="Times New Roman" w:eastAsia="方正仿宋_GBK"/>
          <w:snapToGrid w:val="0"/>
          <w:color w:val="auto"/>
          <w:kern w:val="0"/>
          <w:sz w:val="32"/>
          <w:szCs w:val="32"/>
        </w:rPr>
        <w:t>做好老干部工作。</w:t>
      </w:r>
    </w:p>
    <w:p>
      <w:pPr>
        <w:keepNext w:val="0"/>
        <w:keepLines w:val="0"/>
        <w:pageBreakBefore w:val="0"/>
        <w:widowControl w:val="0"/>
        <w:tabs>
          <w:tab w:val="left" w:pos="3332"/>
        </w:tabs>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color w:val="auto"/>
          <w:kern w:val="0"/>
          <w:sz w:val="32"/>
          <w:szCs w:val="32"/>
        </w:rPr>
      </w:pPr>
      <w:r>
        <w:rPr>
          <w:rFonts w:hint="eastAsia" w:ascii="Times New Roman" w:hAnsi="Times New Roman" w:eastAsia="方正楷体_GBK"/>
          <w:snapToGrid w:val="0"/>
          <w:color w:val="auto"/>
          <w:kern w:val="0"/>
          <w:sz w:val="32"/>
          <w:szCs w:val="32"/>
        </w:rPr>
        <w:t>1</w:t>
      </w:r>
      <w:r>
        <w:rPr>
          <w:rFonts w:hint="eastAsia" w:ascii="Times New Roman" w:hAnsi="Times New Roman" w:eastAsia="方正楷体_GBK"/>
          <w:snapToGrid w:val="0"/>
          <w:color w:val="auto"/>
          <w:kern w:val="0"/>
          <w:sz w:val="32"/>
          <w:szCs w:val="32"/>
          <w:lang w:val="en-US" w:eastAsia="zh-CN"/>
        </w:rPr>
        <w:t>8</w:t>
      </w:r>
      <w:r>
        <w:rPr>
          <w:rFonts w:ascii="Times New Roman" w:hAnsi="Times New Roman" w:eastAsia="方正楷体_GBK"/>
          <w:snapToGrid w:val="0"/>
          <w:color w:val="auto"/>
          <w:kern w:val="0"/>
          <w:sz w:val="32"/>
          <w:szCs w:val="32"/>
        </w:rPr>
        <w:t>．</w:t>
      </w:r>
      <w:r>
        <w:rPr>
          <w:rFonts w:hint="eastAsia" w:ascii="方正楷体_GBK" w:hAnsi="Times New Roman" w:eastAsia="方正楷体_GBK"/>
          <w:snapToGrid w:val="0"/>
          <w:color w:val="auto"/>
          <w:kern w:val="0"/>
          <w:sz w:val="32"/>
          <w:szCs w:val="32"/>
          <w:lang w:val="en-US" w:eastAsia="zh-CN"/>
        </w:rPr>
        <w:t>厚植良好发展土壤</w:t>
      </w:r>
      <w:r>
        <w:rPr>
          <w:rFonts w:hint="eastAsia" w:ascii="方正楷体_GBK" w:hAnsi="Times New Roman" w:eastAsia="方正楷体_GBK"/>
          <w:snapToGrid w:val="0"/>
          <w:color w:val="auto"/>
          <w:kern w:val="0"/>
          <w:sz w:val="32"/>
          <w:szCs w:val="32"/>
        </w:rPr>
        <w:t>。</w:t>
      </w:r>
      <w:r>
        <w:rPr>
          <w:rFonts w:hint="eastAsia" w:ascii="Times New Roman" w:hAnsi="Times New Roman" w:eastAsia="方正仿宋_GBK" w:cs="Times New Roman"/>
          <w:snapToGrid w:val="0"/>
          <w:color w:val="auto"/>
          <w:kern w:val="0"/>
          <w:sz w:val="32"/>
          <w:szCs w:val="32"/>
        </w:rPr>
        <w:t>组织开展“双十双百”</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lang w:val="en-US" w:eastAsia="zh-CN"/>
        </w:rPr>
        <w:t>双十佳</w:t>
      </w:r>
      <w:r>
        <w:rPr>
          <w:rFonts w:hint="eastAsia" w:ascii="Times New Roman" w:hAnsi="Times New Roman" w:eastAsia="方正仿宋_GBK" w:cs="Times New Roman"/>
          <w:snapToGrid w:val="0"/>
          <w:color w:val="auto"/>
          <w:kern w:val="0"/>
          <w:sz w:val="32"/>
          <w:szCs w:val="32"/>
          <w:lang w:eastAsia="zh-CN"/>
        </w:rPr>
        <w:t>”</w:t>
      </w:r>
      <w:r>
        <w:rPr>
          <w:rFonts w:hint="eastAsia" w:ascii="Times New Roman" w:hAnsi="Times New Roman" w:eastAsia="方正仿宋_GBK" w:cs="Times New Roman"/>
          <w:snapToGrid w:val="0"/>
          <w:color w:val="auto"/>
          <w:kern w:val="0"/>
          <w:sz w:val="32"/>
          <w:szCs w:val="32"/>
        </w:rPr>
        <w:t>主题活动，在全市政务服务系统营造“比学赶帮超”的</w:t>
      </w:r>
      <w:r>
        <w:rPr>
          <w:rFonts w:hint="eastAsia" w:ascii="Times New Roman" w:hAnsi="Times New Roman" w:eastAsia="方正仿宋_GBK" w:cs="Times New Roman"/>
          <w:snapToGrid w:val="0"/>
          <w:color w:val="auto"/>
          <w:kern w:val="0"/>
          <w:sz w:val="32"/>
          <w:szCs w:val="32"/>
          <w:lang w:val="en-US" w:eastAsia="zh-CN"/>
        </w:rPr>
        <w:t>浓厚氛围，</w:t>
      </w:r>
      <w:r>
        <w:rPr>
          <w:rFonts w:hint="eastAsia" w:ascii="方正仿宋_GBK" w:eastAsia="方正仿宋_GBK"/>
          <w:snapToGrid w:val="0"/>
          <w:color w:val="auto"/>
          <w:kern w:val="0"/>
          <w:sz w:val="32"/>
          <w:szCs w:val="32"/>
        </w:rPr>
        <w:t>推动干部职工全面熟悉各业务领域相关知识，增强素质、促进融合、提高能力；</w:t>
      </w:r>
      <w:r>
        <w:rPr>
          <w:rFonts w:hint="eastAsia" w:ascii="方正仿宋_GBK" w:hAnsi="Times New Roman" w:eastAsia="方正仿宋_GBK"/>
          <w:snapToGrid w:val="0"/>
          <w:color w:val="auto"/>
          <w:kern w:val="0"/>
          <w:sz w:val="32"/>
          <w:szCs w:val="32"/>
        </w:rPr>
        <w:t>引导工会、青工委、妇委会等群团组织，开展形式多样、内容丰富的活动，推动党建与机关文化建设相融合；</w:t>
      </w:r>
      <w:r>
        <w:rPr>
          <w:rFonts w:hint="eastAsia" w:ascii="Times New Roman" w:hAnsi="Times New Roman" w:eastAsia="方正仿宋_GBK"/>
          <w:snapToGrid w:val="0"/>
          <w:color w:val="auto"/>
          <w:kern w:val="0"/>
          <w:sz w:val="32"/>
          <w:szCs w:val="32"/>
          <w:lang w:val="en-US" w:eastAsia="zh-CN"/>
        </w:rPr>
        <w:t>强化</w:t>
      </w:r>
      <w:r>
        <w:rPr>
          <w:rFonts w:hint="eastAsia" w:ascii="Times New Roman" w:hAnsi="Times New Roman" w:eastAsia="方正仿宋_GBK"/>
          <w:snapToGrid w:val="0"/>
          <w:color w:val="auto"/>
          <w:kern w:val="0"/>
          <w:sz w:val="32"/>
          <w:szCs w:val="32"/>
        </w:rPr>
        <w:t>信息宣传工作，多形式广泛宣传南通政务服务发展的新思路、新举措、新动态。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napToGrid w:val="0"/>
          <w:color w:val="auto"/>
          <w:kern w:val="0"/>
          <w:sz w:val="32"/>
          <w:szCs w:val="32"/>
        </w:rPr>
      </w:pPr>
      <w:r>
        <w:rPr>
          <w:rFonts w:hint="eastAsia" w:ascii="Times New Roman" w:hAnsi="Times New Roman" w:eastAsia="方正楷体_GBK"/>
          <w:snapToGrid w:val="0"/>
          <w:color w:val="auto"/>
          <w:kern w:val="0"/>
          <w:sz w:val="32"/>
          <w:szCs w:val="32"/>
        </w:rPr>
        <w:t>1</w:t>
      </w:r>
      <w:r>
        <w:rPr>
          <w:rFonts w:hint="eastAsia" w:ascii="Times New Roman" w:hAnsi="Times New Roman" w:eastAsia="方正楷体_GBK"/>
          <w:snapToGrid w:val="0"/>
          <w:color w:val="auto"/>
          <w:kern w:val="0"/>
          <w:sz w:val="32"/>
          <w:szCs w:val="32"/>
          <w:lang w:val="en-US" w:eastAsia="zh-CN"/>
        </w:rPr>
        <w:t>9</w:t>
      </w:r>
      <w:r>
        <w:rPr>
          <w:rFonts w:ascii="Times New Roman" w:hAnsi="Times New Roman" w:eastAsia="方正楷体_GBK"/>
          <w:snapToGrid w:val="0"/>
          <w:color w:val="auto"/>
          <w:kern w:val="0"/>
          <w:sz w:val="32"/>
          <w:szCs w:val="32"/>
        </w:rPr>
        <w:t>．</w:t>
      </w:r>
      <w:r>
        <w:rPr>
          <w:rFonts w:hint="eastAsia" w:ascii="Times New Roman" w:hAnsi="Times New Roman" w:eastAsia="方正楷体_GBK"/>
          <w:snapToGrid w:val="0"/>
          <w:color w:val="auto"/>
          <w:kern w:val="0"/>
          <w:sz w:val="32"/>
          <w:szCs w:val="32"/>
          <w:lang w:val="en-US" w:eastAsia="zh-CN"/>
        </w:rPr>
        <w:t>坚决落实</w:t>
      </w:r>
      <w:r>
        <w:rPr>
          <w:rFonts w:hint="eastAsia" w:ascii="方正楷体_GBK" w:hAnsi="Times New Roman" w:eastAsia="方正楷体_GBK"/>
          <w:snapToGrid w:val="0"/>
          <w:color w:val="auto"/>
          <w:kern w:val="0"/>
          <w:sz w:val="32"/>
          <w:szCs w:val="32"/>
        </w:rPr>
        <w:t>依法行政。</w:t>
      </w:r>
      <w:r>
        <w:rPr>
          <w:rFonts w:hint="eastAsia" w:ascii="方正仿宋_GBK" w:hAnsi="Times New Roman" w:eastAsia="方正仿宋_GBK" w:cs="Times New Roman"/>
          <w:snapToGrid w:val="0"/>
          <w:color w:val="auto"/>
          <w:kern w:val="0"/>
          <w:sz w:val="32"/>
          <w:szCs w:val="32"/>
        </w:rPr>
        <w:t>严格执行重大行政决策事项内部审查机制，使法制审查成为重大决策必经的审核程序；组织开展案卷评查工作，</w:t>
      </w:r>
      <w:r>
        <w:rPr>
          <w:rFonts w:hint="eastAsia" w:ascii="方正仿宋_GBK" w:hAnsi="Times New Roman" w:eastAsia="方正仿宋_GBK"/>
          <w:snapToGrid w:val="0"/>
          <w:color w:val="auto"/>
          <w:kern w:val="0"/>
          <w:sz w:val="32"/>
          <w:szCs w:val="32"/>
        </w:rPr>
        <w:t>积极做好规范性文件合法性审查、信息公开、行政复议、行政应诉等工作</w:t>
      </w:r>
      <w:r>
        <w:rPr>
          <w:rFonts w:hint="eastAsia" w:ascii="方正仿宋_GBK" w:hAnsi="Times New Roman" w:eastAsia="方正仿宋_GBK" w:cs="Times New Roman"/>
          <w:snapToGrid w:val="0"/>
          <w:color w:val="auto"/>
          <w:kern w:val="0"/>
          <w:sz w:val="32"/>
          <w:szCs w:val="32"/>
        </w:rPr>
        <w:t>；扎实开展普法教育，采取多种培训形式，提高全体人员依法行政水平；</w:t>
      </w:r>
      <w:r>
        <w:rPr>
          <w:rFonts w:hint="eastAsia" w:ascii="方正仿宋_GBK" w:hAnsi="Times New Roman" w:eastAsia="方正仿宋_GBK" w:cs="Times New Roman"/>
          <w:snapToGrid w:val="0"/>
          <w:color w:val="auto"/>
          <w:kern w:val="0"/>
          <w:sz w:val="32"/>
          <w:szCs w:val="32"/>
          <w:lang w:val="en-US" w:eastAsia="zh-CN"/>
        </w:rPr>
        <w:t>积极</w:t>
      </w:r>
      <w:r>
        <w:rPr>
          <w:rFonts w:hint="eastAsia" w:ascii="方正仿宋_GBK" w:hAnsi="Times New Roman" w:eastAsia="方正仿宋_GBK" w:cs="Times New Roman"/>
          <w:snapToGrid w:val="0"/>
          <w:color w:val="auto"/>
          <w:kern w:val="0"/>
          <w:sz w:val="32"/>
          <w:szCs w:val="32"/>
        </w:rPr>
        <w:t>争取</w:t>
      </w:r>
      <w:r>
        <w:rPr>
          <w:rFonts w:hint="eastAsia" w:ascii="方正仿宋_GBK" w:hAnsi="Times New Roman" w:eastAsia="方正仿宋_GBK" w:cs="Times New Roman"/>
          <w:snapToGrid w:val="0"/>
          <w:color w:val="auto"/>
          <w:kern w:val="0"/>
          <w:sz w:val="32"/>
          <w:szCs w:val="32"/>
          <w:lang w:val="en-US" w:eastAsia="zh-CN"/>
        </w:rPr>
        <w:t>市人大或市政府立法调研项目</w:t>
      </w:r>
      <w:r>
        <w:rPr>
          <w:rFonts w:hint="eastAsia" w:ascii="方正仿宋_GBK" w:hAnsi="Times New Roman" w:eastAsia="方正仿宋_GBK" w:cs="Times New Roman"/>
          <w:snapToGrid w:val="0"/>
          <w:color w:val="auto"/>
          <w:kern w:val="0"/>
          <w:sz w:val="32"/>
          <w:szCs w:val="32"/>
        </w:rPr>
        <w:t>。</w:t>
      </w:r>
    </w:p>
    <w:p>
      <w:pPr>
        <w:keepNext w:val="0"/>
        <w:keepLines w:val="0"/>
        <w:pageBreakBefore w:val="0"/>
        <w:kinsoku/>
        <w:wordWrap/>
        <w:overflowPunct/>
        <w:topLinePunct w:val="0"/>
        <w:bidi w:val="0"/>
        <w:spacing w:line="600" w:lineRule="exact"/>
        <w:ind w:firstLine="640" w:firstLineChars="200"/>
        <w:textAlignment w:val="auto"/>
        <w:rPr>
          <w:rFonts w:hint="eastAsia" w:ascii="Times New Roman" w:hAnsi="Times New Roman" w:eastAsia="方正仿宋_GBK"/>
          <w:snapToGrid w:val="0"/>
          <w:color w:val="auto"/>
          <w:kern w:val="0"/>
          <w:sz w:val="32"/>
          <w:szCs w:val="32"/>
        </w:rPr>
      </w:pPr>
      <w:r>
        <w:rPr>
          <w:rFonts w:hint="eastAsia" w:ascii="Times New Roman" w:hAnsi="Times New Roman" w:eastAsia="方正楷体_GBK"/>
          <w:snapToGrid w:val="0"/>
          <w:color w:val="auto"/>
          <w:kern w:val="0"/>
          <w:sz w:val="32"/>
          <w:szCs w:val="32"/>
          <w:lang w:val="en-US" w:eastAsia="zh-CN"/>
        </w:rPr>
        <w:t>20</w:t>
      </w:r>
      <w:r>
        <w:rPr>
          <w:rFonts w:ascii="Times New Roman" w:hAnsi="Times New Roman" w:eastAsia="方正楷体_GBK"/>
          <w:snapToGrid w:val="0"/>
          <w:color w:val="auto"/>
          <w:kern w:val="0"/>
          <w:sz w:val="32"/>
          <w:szCs w:val="32"/>
        </w:rPr>
        <w:t>．</w:t>
      </w:r>
      <w:r>
        <w:rPr>
          <w:rFonts w:hint="eastAsia" w:ascii="方正楷体_GBK" w:hAnsi="Times New Roman" w:eastAsia="方正楷体_GBK"/>
          <w:snapToGrid w:val="0"/>
          <w:color w:val="auto"/>
          <w:kern w:val="0"/>
          <w:sz w:val="32"/>
          <w:szCs w:val="32"/>
        </w:rPr>
        <w:t>完善服务保障</w:t>
      </w:r>
      <w:r>
        <w:rPr>
          <w:rFonts w:hint="eastAsia" w:ascii="方正楷体_GBK" w:hAnsi="Times New Roman" w:eastAsia="方正楷体_GBK"/>
          <w:snapToGrid w:val="0"/>
          <w:color w:val="auto"/>
          <w:kern w:val="0"/>
          <w:sz w:val="32"/>
          <w:szCs w:val="32"/>
          <w:lang w:val="en-US" w:eastAsia="zh-CN"/>
        </w:rPr>
        <w:t>机制</w:t>
      </w:r>
      <w:r>
        <w:rPr>
          <w:rFonts w:hint="eastAsia" w:ascii="方正楷体_GBK" w:hAnsi="Times New Roman" w:eastAsia="方正楷体_GBK"/>
          <w:snapToGrid w:val="0"/>
          <w:color w:val="auto"/>
          <w:kern w:val="0"/>
          <w:sz w:val="32"/>
          <w:szCs w:val="32"/>
        </w:rPr>
        <w:t>。</w:t>
      </w:r>
      <w:r>
        <w:rPr>
          <w:rFonts w:hint="eastAsia" w:ascii="Times New Roman" w:hAnsi="Times New Roman" w:eastAsia="方正仿宋_GBK"/>
          <w:snapToGrid w:val="0"/>
          <w:color w:val="auto"/>
          <w:kern w:val="0"/>
          <w:sz w:val="32"/>
          <w:szCs w:val="32"/>
          <w:lang w:val="en-US" w:eastAsia="zh-CN"/>
        </w:rPr>
        <w:t>制定出台</w:t>
      </w:r>
      <w:r>
        <w:rPr>
          <w:rFonts w:hint="eastAsia" w:ascii="Times New Roman" w:hAnsi="Times New Roman" w:eastAsia="方正仿宋_GBK"/>
          <w:snapToGrid w:val="0"/>
          <w:color w:val="auto"/>
          <w:kern w:val="0"/>
          <w:sz w:val="32"/>
          <w:szCs w:val="32"/>
        </w:rPr>
        <w:t>公务接待</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rPr>
        <w:t>财务管理、物资采购</w:t>
      </w:r>
      <w:r>
        <w:rPr>
          <w:rFonts w:hint="eastAsia" w:ascii="Times New Roman" w:hAnsi="Times New Roman" w:eastAsia="方正仿宋_GBK"/>
          <w:snapToGrid w:val="0"/>
          <w:color w:val="auto"/>
          <w:kern w:val="0"/>
          <w:sz w:val="32"/>
          <w:szCs w:val="32"/>
          <w:lang w:val="en-US" w:eastAsia="zh-CN"/>
        </w:rPr>
        <w:t>等机关运行保障“一件事”标准</w:t>
      </w:r>
      <w:r>
        <w:rPr>
          <w:rFonts w:hint="eastAsia" w:ascii="Times New Roman" w:hAnsi="Times New Roman" w:eastAsia="方正仿宋_GBK"/>
          <w:snapToGrid w:val="0"/>
          <w:color w:val="auto"/>
          <w:kern w:val="0"/>
          <w:sz w:val="32"/>
          <w:szCs w:val="32"/>
        </w:rPr>
        <w:t>，依靠制度管人、管事；加强对政务服务大厅的安全管理，落实片区、窗口安全生产责任；强化安全应急值守，认真做好信访调解</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rPr>
        <w:t>社会综治等工作</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val="en-US" w:eastAsia="zh-CN"/>
        </w:rPr>
        <w:t>落实</w:t>
      </w:r>
      <w:r>
        <w:rPr>
          <w:rFonts w:hint="eastAsia" w:ascii="Times New Roman" w:hAnsi="Times New Roman" w:eastAsia="方正仿宋_GBK"/>
          <w:bCs/>
          <w:sz w:val="32"/>
          <w:szCs w:val="32"/>
        </w:rPr>
        <w:t>领导干部包案督访工作制度</w:t>
      </w:r>
      <w:r>
        <w:rPr>
          <w:rFonts w:hint="eastAsia" w:ascii="Times New Roman" w:hAnsi="Times New Roman" w:eastAsia="方正仿宋_GBK"/>
          <w:snapToGrid w:val="0"/>
          <w:color w:val="auto"/>
          <w:kern w:val="0"/>
          <w:sz w:val="32"/>
          <w:szCs w:val="32"/>
        </w:rPr>
        <w:t>，推进信访矛盾源头化解</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rPr>
        <w:t>积极开展</w:t>
      </w:r>
      <w:r>
        <w:rPr>
          <w:rFonts w:hint="eastAsia" w:ascii="Times New Roman" w:hAnsi="Times New Roman" w:eastAsia="方正仿宋_GBK"/>
          <w:snapToGrid w:val="0"/>
          <w:color w:val="auto"/>
          <w:kern w:val="0"/>
          <w:sz w:val="32"/>
          <w:szCs w:val="32"/>
          <w:lang w:val="en-US" w:eastAsia="zh-CN"/>
        </w:rPr>
        <w:t>政务服务</w:t>
      </w:r>
      <w:r>
        <w:rPr>
          <w:rFonts w:hint="eastAsia" w:ascii="Times New Roman" w:hAnsi="Times New Roman" w:eastAsia="方正仿宋_GBK"/>
          <w:snapToGrid w:val="0"/>
          <w:color w:val="auto"/>
          <w:kern w:val="0"/>
          <w:sz w:val="32"/>
          <w:szCs w:val="32"/>
        </w:rPr>
        <w:t>调查研究，切实做好</w:t>
      </w:r>
      <w:r>
        <w:rPr>
          <w:rFonts w:hint="eastAsia" w:ascii="Times New Roman" w:hAnsi="Times New Roman" w:eastAsia="方正仿宋_GBK"/>
          <w:snapToGrid w:val="0"/>
          <w:color w:val="auto"/>
          <w:kern w:val="0"/>
          <w:sz w:val="32"/>
          <w:szCs w:val="32"/>
          <w:lang w:val="en-US" w:eastAsia="zh-CN"/>
        </w:rPr>
        <w:t>调研</w:t>
      </w:r>
      <w:r>
        <w:rPr>
          <w:rFonts w:hint="eastAsia" w:ascii="Times New Roman" w:hAnsi="Times New Roman" w:eastAsia="方正仿宋_GBK"/>
          <w:snapToGrid w:val="0"/>
          <w:color w:val="auto"/>
          <w:kern w:val="0"/>
          <w:sz w:val="32"/>
          <w:szCs w:val="32"/>
        </w:rPr>
        <w:t>成果</w:t>
      </w:r>
      <w:r>
        <w:rPr>
          <w:rFonts w:hint="eastAsia" w:ascii="Times New Roman" w:hAnsi="Times New Roman" w:eastAsia="方正仿宋_GBK"/>
          <w:snapToGrid w:val="0"/>
          <w:color w:val="auto"/>
          <w:kern w:val="0"/>
          <w:sz w:val="32"/>
          <w:szCs w:val="32"/>
          <w:lang w:val="en-US" w:eastAsia="zh-CN"/>
        </w:rPr>
        <w:t>的</w:t>
      </w:r>
      <w:r>
        <w:rPr>
          <w:rFonts w:hint="eastAsia" w:ascii="Times New Roman" w:hAnsi="Times New Roman" w:eastAsia="方正仿宋_GBK"/>
          <w:snapToGrid w:val="0"/>
          <w:color w:val="auto"/>
          <w:kern w:val="0"/>
          <w:sz w:val="32"/>
          <w:szCs w:val="32"/>
        </w:rPr>
        <w:t>转化运用</w:t>
      </w:r>
      <w:r>
        <w:rPr>
          <w:rFonts w:hint="eastAsia" w:ascii="Times New Roman" w:hAnsi="Times New Roman" w:eastAsia="方正仿宋_GBK"/>
          <w:snapToGrid w:val="0"/>
          <w:color w:val="auto"/>
          <w:kern w:val="0"/>
          <w:sz w:val="32"/>
          <w:szCs w:val="32"/>
          <w:lang w:eastAsia="zh-CN"/>
        </w:rPr>
        <w:t>，</w:t>
      </w:r>
      <w:r>
        <w:rPr>
          <w:rFonts w:hint="eastAsia" w:ascii="Times New Roman" w:hAnsi="Times New Roman" w:eastAsia="方正仿宋_GBK"/>
          <w:snapToGrid w:val="0"/>
          <w:color w:val="auto"/>
          <w:kern w:val="0"/>
          <w:sz w:val="32"/>
          <w:szCs w:val="32"/>
          <w:lang w:val="en-US" w:eastAsia="zh-CN"/>
        </w:rPr>
        <w:t>为</w:t>
      </w:r>
      <w:r>
        <w:rPr>
          <w:rFonts w:hint="eastAsia" w:ascii="Times New Roman" w:hAnsi="Times New Roman" w:eastAsia="方正仿宋_GBK"/>
          <w:snapToGrid w:val="0"/>
          <w:color w:val="auto"/>
          <w:kern w:val="0"/>
          <w:sz w:val="32"/>
          <w:szCs w:val="32"/>
        </w:rPr>
        <w:t>服务中心大局、做好决策参谋</w:t>
      </w:r>
      <w:r>
        <w:rPr>
          <w:rFonts w:hint="eastAsia" w:ascii="Times New Roman" w:hAnsi="Times New Roman" w:eastAsia="方正仿宋_GBK"/>
          <w:snapToGrid w:val="0"/>
          <w:color w:val="auto"/>
          <w:kern w:val="0"/>
          <w:sz w:val="32"/>
          <w:szCs w:val="32"/>
          <w:lang w:val="en-US" w:eastAsia="zh-CN"/>
        </w:rPr>
        <w:t>发挥</w:t>
      </w:r>
      <w:r>
        <w:rPr>
          <w:rFonts w:hint="eastAsia" w:ascii="Times New Roman" w:hAnsi="Times New Roman" w:eastAsia="方正仿宋_GBK"/>
          <w:snapToGrid w:val="0"/>
          <w:color w:val="auto"/>
          <w:kern w:val="0"/>
          <w:sz w:val="32"/>
          <w:szCs w:val="32"/>
        </w:rPr>
        <w:t>重要作用。</w:t>
      </w:r>
    </w:p>
    <w:p>
      <w:pPr>
        <w:keepNext w:val="0"/>
        <w:keepLines w:val="0"/>
        <w:pageBreakBefore w:val="0"/>
        <w:kinsoku/>
        <w:wordWrap/>
        <w:overflowPunct/>
        <w:topLinePunct w:val="0"/>
        <w:bidi w:val="0"/>
        <w:spacing w:line="600" w:lineRule="exact"/>
        <w:ind w:firstLine="640" w:firstLineChars="200"/>
        <w:textAlignment w:val="auto"/>
        <w:rPr>
          <w:rFonts w:ascii="方正楷体_GBK" w:hAnsi="Times New Roman" w:eastAsia="方正楷体_GBK"/>
          <w:sz w:val="32"/>
          <w:szCs w:val="32"/>
        </w:rPr>
      </w:pPr>
      <w:r>
        <w:rPr>
          <w:rFonts w:hint="eastAsia" w:ascii="方正黑体_GBK" w:hAnsi="Times New Roman" w:eastAsia="方正黑体_GBK"/>
          <w:snapToGrid w:val="0"/>
          <w:color w:val="auto"/>
          <w:kern w:val="0"/>
          <w:sz w:val="32"/>
          <w:szCs w:val="32"/>
          <w:lang w:val="en-US" w:eastAsia="zh-CN"/>
        </w:rPr>
        <w:t>六</w:t>
      </w:r>
      <w:r>
        <w:rPr>
          <w:rFonts w:hint="eastAsia" w:ascii="方正黑体_GBK" w:hAnsi="Times New Roman" w:eastAsia="方正黑体_GBK"/>
          <w:snapToGrid w:val="0"/>
          <w:color w:val="auto"/>
          <w:kern w:val="0"/>
          <w:sz w:val="32"/>
          <w:szCs w:val="32"/>
        </w:rPr>
        <w:t>、</w:t>
      </w:r>
      <w:r>
        <w:rPr>
          <w:rFonts w:hint="eastAsia" w:ascii="方正黑体_GBK" w:hAnsi="Times New Roman" w:eastAsia="方正黑体_GBK"/>
          <w:sz w:val="32"/>
          <w:szCs w:val="32"/>
        </w:rPr>
        <w:t>全面加强党的建设</w:t>
      </w:r>
    </w:p>
    <w:p>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cs="Times New Roman"/>
          <w:kern w:val="32"/>
          <w:sz w:val="32"/>
          <w:szCs w:val="32"/>
        </w:rPr>
        <w:t>2</w:t>
      </w:r>
      <w:r>
        <w:rPr>
          <w:rFonts w:hint="eastAsia" w:ascii="Times New Roman" w:hAnsi="Times New Roman" w:eastAsia="方正楷体_GBK" w:cs="Times New Roman"/>
          <w:kern w:val="32"/>
          <w:sz w:val="32"/>
          <w:szCs w:val="32"/>
          <w:lang w:val="en-US" w:eastAsia="zh-CN"/>
        </w:rPr>
        <w:t>1</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kern w:val="32"/>
          <w:sz w:val="32"/>
          <w:szCs w:val="32"/>
          <w:lang w:eastAsia="zh-CN"/>
        </w:rPr>
        <w:t>坚持政治统领</w:t>
      </w:r>
      <w:r>
        <w:rPr>
          <w:rFonts w:hint="eastAsia" w:ascii="方正楷体_GBK" w:hAnsi="方正楷体_GBK" w:eastAsia="方正楷体_GBK" w:cs="方正楷体_GBK"/>
          <w:kern w:val="32"/>
          <w:sz w:val="32"/>
          <w:szCs w:val="32"/>
        </w:rPr>
        <w:t>。</w:t>
      </w:r>
      <w:r>
        <w:rPr>
          <w:rStyle w:val="7"/>
          <w:rFonts w:hint="eastAsia" w:ascii="Times New Roman" w:hAnsi="Times New Roman" w:eastAsia="方正仿宋_GBK" w:cs="Times New Roman"/>
          <w:b w:val="0"/>
          <w:color w:val="000000"/>
          <w:sz w:val="32"/>
          <w:szCs w:val="32"/>
          <w:lang w:val="zh-TW" w:eastAsia="zh-CN"/>
        </w:rPr>
        <w:t>高质量高标准组织开展党史学习教育，围绕目标要求、学习内容、工作安排，坚决把党史学习教育各项任务落到实处，切实做到学党史、悟思想、办实事、开新局，确保党史学习教育的成效落到深化“放管服”改革工作实践中；</w:t>
      </w:r>
      <w:r>
        <w:rPr>
          <w:rStyle w:val="7"/>
          <w:rFonts w:hint="eastAsia" w:ascii="Times New Roman" w:hAnsi="Times New Roman" w:eastAsia="方正仿宋_GBK" w:cs="Times New Roman"/>
          <w:b w:val="0"/>
          <w:color w:val="000000"/>
          <w:sz w:val="32"/>
          <w:szCs w:val="32"/>
          <w:lang w:eastAsia="zh-CN"/>
        </w:rPr>
        <w:t>落实“第一议题”制度，深入学习贯彻习近平总书记最新重要讲话和指示批示精神，特别是对江苏重要讲话指示精神；</w:t>
      </w:r>
      <w:bookmarkStart w:id="0" w:name="_GoBack"/>
      <w:bookmarkEnd w:id="0"/>
      <w:r>
        <w:rPr>
          <w:rStyle w:val="7"/>
          <w:rFonts w:hint="eastAsia" w:ascii="Times New Roman" w:hAnsi="Times New Roman" w:eastAsia="方正仿宋_GBK" w:cs="Times New Roman"/>
          <w:b w:val="0"/>
          <w:color w:val="000000"/>
          <w:sz w:val="32"/>
          <w:szCs w:val="32"/>
          <w:lang w:eastAsia="zh-CN"/>
        </w:rPr>
        <w:t>深化“三个表率”模范机关建设，不断提高政治判断力、</w:t>
      </w:r>
      <w:r>
        <w:rPr>
          <w:rStyle w:val="7"/>
          <w:rFonts w:hint="default" w:ascii="Times New Roman" w:hAnsi="Times New Roman" w:eastAsia="方正仿宋_GBK" w:cs="Times New Roman"/>
          <w:b w:val="0"/>
          <w:color w:val="000000"/>
          <w:sz w:val="32"/>
          <w:szCs w:val="32"/>
          <w:lang w:eastAsia="zh-CN"/>
        </w:rPr>
        <w:t>政治领悟力、政治执行力</w:t>
      </w:r>
      <w:r>
        <w:rPr>
          <w:rStyle w:val="7"/>
          <w:rFonts w:hint="eastAsia" w:ascii="Times New Roman" w:hAnsi="Times New Roman" w:eastAsia="方正仿宋_GBK" w:cs="Times New Roman"/>
          <w:b w:val="0"/>
          <w:color w:val="000000"/>
          <w:sz w:val="32"/>
          <w:szCs w:val="32"/>
          <w:lang w:eastAsia="zh-CN"/>
        </w:rPr>
        <w:t>；</w:t>
      </w:r>
      <w:r>
        <w:rPr>
          <w:rStyle w:val="7"/>
          <w:rFonts w:hint="eastAsia" w:ascii="Times New Roman" w:hAnsi="Times New Roman" w:eastAsia="方正仿宋_GBK" w:cs="Times New Roman"/>
          <w:b w:val="0"/>
          <w:color w:val="000000"/>
          <w:sz w:val="32"/>
          <w:szCs w:val="32"/>
          <w:lang w:val="en-US" w:eastAsia="zh-CN"/>
        </w:rPr>
        <w:t>严格</w:t>
      </w:r>
      <w:r>
        <w:rPr>
          <w:rStyle w:val="7"/>
          <w:rFonts w:hint="default" w:ascii="Times New Roman" w:hAnsi="Times New Roman" w:eastAsia="方正仿宋_GBK" w:cs="Times New Roman"/>
          <w:b w:val="0"/>
          <w:color w:val="000000"/>
          <w:sz w:val="32"/>
          <w:szCs w:val="32"/>
          <w:lang w:eastAsia="zh-CN"/>
        </w:rPr>
        <w:t>落实意识形态工作责任制</w:t>
      </w:r>
      <w:r>
        <w:rPr>
          <w:rStyle w:val="7"/>
          <w:rFonts w:hint="eastAsia" w:ascii="Times New Roman" w:hAnsi="Times New Roman" w:eastAsia="方正仿宋_GBK" w:cs="Times New Roman"/>
          <w:b w:val="0"/>
          <w:color w:val="000000"/>
          <w:sz w:val="32"/>
          <w:szCs w:val="32"/>
          <w:lang w:eastAsia="zh-CN"/>
        </w:rPr>
        <w:t>，牢牢掌握意识形态工作领导权。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楷体_GBK" w:cs="Times New Roman"/>
          <w:kern w:val="32"/>
          <w:sz w:val="32"/>
          <w:szCs w:val="32"/>
        </w:rPr>
        <w:t>2</w:t>
      </w:r>
      <w:r>
        <w:rPr>
          <w:rFonts w:hint="eastAsia" w:ascii="Times New Roman" w:hAnsi="Times New Roman" w:eastAsia="方正楷体_GBK" w:cs="Times New Roman"/>
          <w:kern w:val="32"/>
          <w:sz w:val="32"/>
          <w:szCs w:val="32"/>
          <w:lang w:val="en-US" w:eastAsia="zh-CN"/>
        </w:rPr>
        <w:t>2</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kern w:val="32"/>
          <w:sz w:val="32"/>
          <w:szCs w:val="32"/>
          <w:lang w:eastAsia="zh-CN"/>
        </w:rPr>
        <w:t>聚焦组织建设</w:t>
      </w:r>
      <w:r>
        <w:rPr>
          <w:rFonts w:hint="eastAsia" w:ascii="方正楷体_GBK" w:hAnsi="方正楷体_GBK" w:eastAsia="方正楷体_GBK" w:cs="方正楷体_GBK"/>
          <w:kern w:val="32"/>
          <w:sz w:val="32"/>
          <w:szCs w:val="32"/>
        </w:rPr>
        <w:t>。</w:t>
      </w:r>
      <w:r>
        <w:rPr>
          <w:rStyle w:val="7"/>
          <w:rFonts w:hint="default" w:ascii="Times New Roman" w:hAnsi="Times New Roman" w:eastAsia="方正仿宋_GBK" w:cs="Times New Roman"/>
          <w:b w:val="0"/>
          <w:color w:val="000000"/>
          <w:sz w:val="32"/>
          <w:szCs w:val="32"/>
          <w:lang w:eastAsia="zh-CN"/>
        </w:rPr>
        <w:t>落实《中国共产党党和国家机关基层组织工作条例》，全面深化党支部标准化规范化建设</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深化</w:t>
      </w:r>
      <w:r>
        <w:rPr>
          <w:rStyle w:val="7"/>
          <w:rFonts w:hint="eastAsia" w:ascii="方正仿宋_GBK" w:hAnsi="方正仿宋_GBK" w:eastAsia="方正仿宋_GBK" w:cs="方正仿宋_GBK"/>
          <w:b w:val="0"/>
          <w:color w:val="000000"/>
          <w:sz w:val="32"/>
          <w:szCs w:val="32"/>
          <w:lang w:eastAsia="zh-CN"/>
        </w:rPr>
        <w:t>“第一书记”工作制度，发挥好“头雁”引领作用，推动党支部全面进步全面过硬</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val="en-US" w:eastAsia="zh-CN"/>
        </w:rPr>
        <w:t>加强党员教育管理</w:t>
      </w:r>
      <w:r>
        <w:rPr>
          <w:rStyle w:val="7"/>
          <w:rFonts w:hint="eastAsia" w:ascii="Times New Roman" w:hAnsi="Times New Roman" w:eastAsia="方正仿宋_GBK" w:cs="Times New Roman"/>
          <w:b w:val="0"/>
          <w:color w:val="000000"/>
          <w:sz w:val="32"/>
          <w:szCs w:val="32"/>
          <w:lang w:val="en-US" w:eastAsia="zh-CN"/>
        </w:rPr>
        <w:t>，</w:t>
      </w:r>
      <w:r>
        <w:rPr>
          <w:rStyle w:val="7"/>
          <w:rFonts w:hint="default" w:ascii="Times New Roman" w:hAnsi="Times New Roman" w:eastAsia="方正仿宋_GBK" w:cs="Times New Roman"/>
          <w:b w:val="0"/>
          <w:color w:val="000000"/>
          <w:sz w:val="32"/>
          <w:szCs w:val="32"/>
          <w:lang w:eastAsia="zh-CN"/>
        </w:rPr>
        <w:t>提升党员教育管理质量，发挥党员先锋模范作用</w:t>
      </w:r>
      <w:r>
        <w:rPr>
          <w:rStyle w:val="7"/>
          <w:rFonts w:hint="eastAsia" w:ascii="Times New Roman" w:hAnsi="Times New Roman" w:eastAsia="方正仿宋_GBK" w:cs="Times New Roman"/>
          <w:b w:val="0"/>
          <w:color w:val="000000"/>
          <w:sz w:val="32"/>
          <w:szCs w:val="32"/>
          <w:lang w:val="en-US" w:eastAsia="zh-CN"/>
        </w:rPr>
        <w:t>；</w:t>
      </w:r>
      <w:r>
        <w:rPr>
          <w:rStyle w:val="7"/>
          <w:rFonts w:hint="default" w:ascii="Times New Roman" w:hAnsi="Times New Roman" w:eastAsia="方正仿宋_GBK" w:cs="Times New Roman"/>
          <w:b w:val="0"/>
          <w:color w:val="000000"/>
          <w:sz w:val="32"/>
          <w:szCs w:val="32"/>
          <w:lang w:val="en-US" w:eastAsia="zh-CN"/>
        </w:rPr>
        <w:t>扎实推进</w:t>
      </w:r>
      <w:r>
        <w:rPr>
          <w:rStyle w:val="7"/>
          <w:rFonts w:hint="eastAsia" w:ascii="方正仿宋_GBK" w:hAnsi="方正仿宋_GBK" w:eastAsia="方正仿宋_GBK" w:cs="方正仿宋_GBK"/>
          <w:b w:val="0"/>
          <w:color w:val="000000"/>
          <w:sz w:val="32"/>
          <w:szCs w:val="32"/>
          <w:lang w:val="en-US" w:eastAsia="zh-CN"/>
        </w:rPr>
        <w:t>“党建带群建，群团共建”工</w:t>
      </w:r>
      <w:r>
        <w:rPr>
          <w:rStyle w:val="7"/>
          <w:rFonts w:hint="default" w:ascii="Times New Roman" w:hAnsi="Times New Roman" w:eastAsia="方正仿宋_GBK" w:cs="Times New Roman"/>
          <w:b w:val="0"/>
          <w:color w:val="000000"/>
          <w:sz w:val="32"/>
          <w:szCs w:val="32"/>
          <w:lang w:val="en-US" w:eastAsia="zh-CN"/>
        </w:rPr>
        <w:t>作，形成“齐抓共管、相互协调、全力推进”的良好工作格局</w:t>
      </w:r>
      <w:r>
        <w:rPr>
          <w:rStyle w:val="7"/>
          <w:rFonts w:hint="eastAsia" w:ascii="Times New Roman" w:hAnsi="Times New Roman" w:eastAsia="方正仿宋_GBK" w:cs="Times New Roman"/>
          <w:b w:val="0"/>
          <w:color w:val="000000"/>
          <w:sz w:val="32"/>
          <w:szCs w:val="32"/>
          <w:lang w:val="en-US" w:eastAsia="zh-CN"/>
        </w:rPr>
        <w:t>；</w:t>
      </w:r>
      <w:r>
        <w:rPr>
          <w:rStyle w:val="7"/>
          <w:rFonts w:hint="default" w:ascii="Times New Roman" w:hAnsi="Times New Roman" w:eastAsia="方正仿宋_GBK" w:cs="Times New Roman"/>
          <w:b w:val="0"/>
          <w:color w:val="000000"/>
          <w:sz w:val="32"/>
          <w:szCs w:val="32"/>
          <w:lang w:val="en-US" w:eastAsia="zh-CN"/>
        </w:rPr>
        <w:t>贯彻落实市级机关工委</w:t>
      </w:r>
      <w:r>
        <w:rPr>
          <w:rStyle w:val="7"/>
          <w:rFonts w:hint="eastAsia" w:ascii="Times New Roman" w:hAnsi="Times New Roman" w:eastAsia="方正仿宋_GBK" w:cs="Times New Roman"/>
          <w:b w:val="0"/>
          <w:color w:val="000000"/>
          <w:sz w:val="32"/>
          <w:szCs w:val="32"/>
          <w:lang w:val="en-US" w:eastAsia="zh-CN"/>
        </w:rPr>
        <w:t>关于</w:t>
      </w:r>
      <w:r>
        <w:rPr>
          <w:rStyle w:val="7"/>
          <w:rFonts w:hint="default" w:ascii="Times New Roman" w:hAnsi="Times New Roman" w:eastAsia="方正仿宋_GBK" w:cs="Times New Roman"/>
          <w:b w:val="0"/>
          <w:color w:val="000000"/>
          <w:sz w:val="32"/>
          <w:szCs w:val="32"/>
          <w:lang w:val="en-US" w:eastAsia="zh-CN"/>
        </w:rPr>
        <w:t>深化探索融合党建工作</w:t>
      </w:r>
      <w:r>
        <w:rPr>
          <w:rStyle w:val="7"/>
          <w:rFonts w:hint="eastAsia" w:ascii="Times New Roman" w:hAnsi="Times New Roman" w:eastAsia="方正仿宋_GBK" w:cs="Times New Roman"/>
          <w:b w:val="0"/>
          <w:color w:val="000000"/>
          <w:sz w:val="32"/>
          <w:szCs w:val="32"/>
          <w:lang w:val="en-US" w:eastAsia="zh-CN"/>
        </w:rPr>
        <w:t>的</w:t>
      </w:r>
      <w:r>
        <w:rPr>
          <w:rStyle w:val="7"/>
          <w:rFonts w:hint="default" w:ascii="Times New Roman" w:hAnsi="Times New Roman" w:eastAsia="方正仿宋_GBK" w:cs="Times New Roman"/>
          <w:b w:val="0"/>
          <w:color w:val="000000"/>
          <w:sz w:val="32"/>
          <w:szCs w:val="32"/>
          <w:lang w:val="en-US" w:eastAsia="zh-CN"/>
        </w:rPr>
        <w:t>部署要求，</w:t>
      </w:r>
      <w:r>
        <w:rPr>
          <w:rStyle w:val="7"/>
          <w:rFonts w:hint="eastAsia" w:ascii="Times New Roman" w:hAnsi="Times New Roman" w:eastAsia="方正仿宋_GBK" w:cs="Times New Roman"/>
          <w:b w:val="0"/>
          <w:color w:val="000000"/>
          <w:sz w:val="32"/>
          <w:szCs w:val="32"/>
          <w:lang w:val="en-US" w:eastAsia="zh-CN"/>
        </w:rPr>
        <w:t>组织实</w:t>
      </w:r>
      <w:r>
        <w:rPr>
          <w:rStyle w:val="7"/>
          <w:rFonts w:hint="eastAsia" w:ascii="方正仿宋_GBK" w:hAnsi="方正仿宋_GBK" w:eastAsia="方正仿宋_GBK" w:cs="方正仿宋_GBK"/>
          <w:b w:val="0"/>
          <w:color w:val="000000"/>
          <w:sz w:val="32"/>
          <w:szCs w:val="32"/>
          <w:lang w:val="en-US" w:eastAsia="zh-CN"/>
        </w:rPr>
        <w:t>施“第一书记”</w:t>
      </w:r>
      <w:r>
        <w:rPr>
          <w:rStyle w:val="7"/>
          <w:rFonts w:hint="default" w:ascii="Times New Roman" w:hAnsi="Times New Roman" w:eastAsia="方正仿宋_GBK" w:cs="Times New Roman"/>
          <w:b w:val="0"/>
          <w:color w:val="000000"/>
          <w:sz w:val="32"/>
          <w:szCs w:val="32"/>
          <w:lang w:val="en-US" w:eastAsia="zh-CN"/>
        </w:rPr>
        <w:t>项目</w:t>
      </w:r>
      <w:r>
        <w:rPr>
          <w:rStyle w:val="7"/>
          <w:rFonts w:hint="eastAsia" w:ascii="Times New Roman" w:hAnsi="Times New Roman" w:eastAsia="方正仿宋_GBK" w:cs="Times New Roman"/>
          <w:b w:val="0"/>
          <w:color w:val="000000"/>
          <w:sz w:val="32"/>
          <w:szCs w:val="32"/>
          <w:lang w:val="en-US" w:eastAsia="zh-CN"/>
        </w:rPr>
        <w:t>；</w:t>
      </w:r>
      <w:r>
        <w:rPr>
          <w:rStyle w:val="7"/>
          <w:rFonts w:hint="eastAsia" w:cs="Times New Roman"/>
          <w:b w:val="0"/>
          <w:color w:val="000000"/>
          <w:sz w:val="32"/>
          <w:szCs w:val="32"/>
          <w:lang w:val="en-US" w:eastAsia="zh-CN"/>
        </w:rPr>
        <w:t>开展全市“双十佳”党建政务服务品牌培育评选活动，</w:t>
      </w:r>
      <w:r>
        <w:rPr>
          <w:rStyle w:val="7"/>
          <w:rFonts w:hint="default" w:ascii="Times New Roman" w:hAnsi="Times New Roman" w:eastAsia="方正仿宋_GBK" w:cs="Times New Roman"/>
          <w:b w:val="0"/>
          <w:color w:val="000000"/>
          <w:sz w:val="32"/>
          <w:szCs w:val="32"/>
          <w:lang w:val="en-US" w:eastAsia="zh-CN"/>
        </w:rPr>
        <w:t>强化</w:t>
      </w:r>
      <w:r>
        <w:rPr>
          <w:rStyle w:val="7"/>
          <w:rFonts w:hint="eastAsia" w:ascii="Times New Roman" w:hAnsi="Times New Roman" w:eastAsia="方正仿宋_GBK" w:cs="Times New Roman"/>
          <w:b w:val="0"/>
          <w:color w:val="000000"/>
          <w:sz w:val="32"/>
          <w:szCs w:val="32"/>
          <w:lang w:val="en-US" w:eastAsia="zh-CN"/>
        </w:rPr>
        <w:t>党建服务</w:t>
      </w:r>
      <w:r>
        <w:rPr>
          <w:rStyle w:val="7"/>
          <w:rFonts w:hint="default" w:ascii="Times New Roman" w:hAnsi="Times New Roman" w:eastAsia="方正仿宋_GBK" w:cs="Times New Roman"/>
          <w:b w:val="0"/>
          <w:color w:val="000000"/>
          <w:sz w:val="32"/>
          <w:szCs w:val="32"/>
          <w:lang w:val="en-US" w:eastAsia="zh-CN"/>
        </w:rPr>
        <w:t>品牌引领，凝聚融合党建合力</w:t>
      </w:r>
      <w:r>
        <w:rPr>
          <w:rStyle w:val="7"/>
          <w:rFonts w:hint="eastAsia" w:ascii="Times New Roman" w:hAnsi="Times New Roman" w:eastAsia="方正仿宋_GBK" w:cs="Times New Roman"/>
          <w:b w:val="0"/>
          <w:color w:val="000000"/>
          <w:sz w:val="32"/>
          <w:szCs w:val="32"/>
          <w:lang w:val="en-US" w:eastAsia="zh-CN"/>
        </w:rPr>
        <w:t>，</w:t>
      </w:r>
      <w:r>
        <w:rPr>
          <w:rStyle w:val="7"/>
          <w:rFonts w:hint="default" w:ascii="Times New Roman" w:hAnsi="Times New Roman" w:eastAsia="方正仿宋_GBK" w:cs="Times New Roman"/>
          <w:b w:val="0"/>
          <w:color w:val="000000"/>
          <w:sz w:val="32"/>
          <w:szCs w:val="32"/>
          <w:lang w:val="en-US" w:eastAsia="zh-CN"/>
        </w:rPr>
        <w:t>放大党建品牌效应</w:t>
      </w:r>
      <w:r>
        <w:rPr>
          <w:rStyle w:val="7"/>
          <w:rFonts w:hint="eastAsia" w:ascii="Times New Roman" w:hAnsi="Times New Roman" w:eastAsia="方正仿宋_GBK" w:cs="Times New Roman"/>
          <w:b w:val="0"/>
          <w:color w:val="000000"/>
          <w:sz w:val="32"/>
          <w:szCs w:val="32"/>
          <w:lang w:val="en-US" w:eastAsia="zh-CN"/>
        </w:rPr>
        <w:t>，</w:t>
      </w:r>
      <w:r>
        <w:rPr>
          <w:rStyle w:val="7"/>
          <w:rFonts w:hint="default" w:ascii="Times New Roman" w:hAnsi="Times New Roman" w:eastAsia="方正仿宋_GBK" w:cs="Times New Roman"/>
          <w:b w:val="0"/>
          <w:color w:val="000000"/>
          <w:sz w:val="32"/>
          <w:szCs w:val="32"/>
          <w:lang w:val="en-US" w:eastAsia="zh-CN"/>
        </w:rPr>
        <w:t>以融合党建品牌</w:t>
      </w:r>
      <w:r>
        <w:rPr>
          <w:rStyle w:val="7"/>
          <w:rFonts w:hint="eastAsia" w:ascii="Times New Roman" w:hAnsi="Times New Roman" w:eastAsia="方正仿宋_GBK" w:cs="Times New Roman"/>
          <w:b w:val="0"/>
          <w:color w:val="000000"/>
          <w:sz w:val="32"/>
          <w:szCs w:val="32"/>
          <w:lang w:val="en-US" w:eastAsia="zh-CN"/>
        </w:rPr>
        <w:t>体系</w:t>
      </w:r>
      <w:r>
        <w:rPr>
          <w:rStyle w:val="7"/>
          <w:rFonts w:hint="default" w:ascii="Times New Roman" w:hAnsi="Times New Roman" w:eastAsia="方正仿宋_GBK" w:cs="Times New Roman"/>
          <w:b w:val="0"/>
          <w:color w:val="000000"/>
          <w:sz w:val="32"/>
          <w:szCs w:val="32"/>
          <w:lang w:val="en-US" w:eastAsia="zh-CN"/>
        </w:rPr>
        <w:t>建设推动</w:t>
      </w:r>
      <w:r>
        <w:rPr>
          <w:rStyle w:val="7"/>
          <w:rFonts w:hint="eastAsia" w:ascii="Times New Roman" w:hAnsi="Times New Roman" w:eastAsia="方正仿宋_GBK" w:cs="Times New Roman"/>
          <w:b w:val="0"/>
          <w:color w:val="000000"/>
          <w:sz w:val="32"/>
          <w:szCs w:val="32"/>
          <w:lang w:val="en-US" w:eastAsia="zh-CN"/>
        </w:rPr>
        <w:t>融合党建高质量发展。</w:t>
      </w:r>
    </w:p>
    <w:p>
      <w:pPr>
        <w:keepNext w:val="0"/>
        <w:keepLines w:val="0"/>
        <w:pageBreakBefore w:val="0"/>
        <w:kinsoku/>
        <w:wordWrap/>
        <w:overflowPunct/>
        <w:topLinePunct w:val="0"/>
        <w:bidi w:val="0"/>
        <w:adjustRightInd w:val="0"/>
        <w:snapToGrid w:val="0"/>
        <w:spacing w:beforeAutospacing="0" w:afterAutospacing="0" w:line="600" w:lineRule="exact"/>
        <w:ind w:firstLine="640" w:firstLineChars="200"/>
        <w:textAlignment w:val="auto"/>
        <w:rPr>
          <w:rStyle w:val="7"/>
          <w:rFonts w:hint="default" w:ascii="Times New Roman" w:hAnsi="Times New Roman" w:eastAsia="方正仿宋_GBK" w:cs="Times New Roman"/>
          <w:b w:val="0"/>
          <w:color w:val="000000"/>
          <w:sz w:val="32"/>
          <w:szCs w:val="32"/>
          <w:lang w:eastAsia="zh-CN"/>
        </w:rPr>
      </w:pPr>
      <w:r>
        <w:rPr>
          <w:rFonts w:ascii="Times New Roman" w:hAnsi="Times New Roman" w:eastAsia="方正楷体_GBK" w:cs="Times New Roman"/>
          <w:kern w:val="32"/>
          <w:sz w:val="32"/>
          <w:szCs w:val="32"/>
        </w:rPr>
        <w:t>2</w:t>
      </w:r>
      <w:r>
        <w:rPr>
          <w:rFonts w:hint="eastAsia" w:ascii="Times New Roman" w:hAnsi="Times New Roman" w:eastAsia="方正楷体_GBK" w:cs="Times New Roman"/>
          <w:kern w:val="32"/>
          <w:sz w:val="32"/>
          <w:szCs w:val="32"/>
          <w:lang w:val="en-US" w:eastAsia="zh-CN"/>
        </w:rPr>
        <w:t>3</w:t>
      </w:r>
      <w:r>
        <w:rPr>
          <w:rFonts w:hint="eastAsia" w:ascii="Times New Roman" w:hAnsi="Times New Roman" w:eastAsia="方正楷体_GBK" w:cs="Times New Roman"/>
          <w:snapToGrid w:val="0"/>
          <w:color w:val="auto"/>
          <w:kern w:val="0"/>
          <w:sz w:val="32"/>
          <w:szCs w:val="32"/>
          <w:lang w:eastAsia="zh-CN"/>
        </w:rPr>
        <w:t>．</w:t>
      </w:r>
      <w:r>
        <w:rPr>
          <w:rFonts w:hint="eastAsia" w:ascii="方正楷体_GBK" w:hAnsi="方正楷体_GBK" w:eastAsia="方正楷体_GBK" w:cs="方正楷体_GBK"/>
          <w:kern w:val="32"/>
          <w:sz w:val="32"/>
          <w:szCs w:val="32"/>
          <w:lang w:eastAsia="zh-CN"/>
        </w:rPr>
        <w:t>推进作风建设</w:t>
      </w:r>
      <w:r>
        <w:rPr>
          <w:rFonts w:hint="eastAsia" w:ascii="方正楷体_GBK" w:hAnsi="方正楷体_GBK" w:eastAsia="方正楷体_GBK" w:cs="方正楷体_GBK"/>
          <w:kern w:val="32"/>
          <w:sz w:val="32"/>
          <w:szCs w:val="32"/>
        </w:rPr>
        <w:t>。</w:t>
      </w:r>
      <w:r>
        <w:rPr>
          <w:rStyle w:val="7"/>
          <w:rFonts w:hint="default" w:ascii="Times New Roman" w:hAnsi="Times New Roman" w:eastAsia="方正仿宋_GBK" w:cs="Times New Roman"/>
          <w:b w:val="0"/>
          <w:color w:val="000000"/>
          <w:sz w:val="32"/>
          <w:szCs w:val="32"/>
          <w:lang w:eastAsia="zh-CN"/>
        </w:rPr>
        <w:t>认真落实首问负责、服务承诺、失责追究等制度，不断改进作风、提升效能，确保在岗在行在状态，推动工作提速、服务提质、执行提效</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突出问题导向和群众满意导向，抓好2020年度社会评价意见</w:t>
      </w:r>
      <w:r>
        <w:rPr>
          <w:rStyle w:val="7"/>
          <w:rFonts w:hint="eastAsia" w:ascii="Times New Roman" w:hAnsi="Times New Roman" w:eastAsia="方正仿宋_GBK" w:cs="Times New Roman"/>
          <w:b w:val="0"/>
          <w:color w:val="000000"/>
          <w:sz w:val="32"/>
          <w:szCs w:val="32"/>
          <w:lang w:eastAsia="zh-CN"/>
        </w:rPr>
        <w:t>和</w:t>
      </w:r>
      <w:r>
        <w:rPr>
          <w:rStyle w:val="7"/>
          <w:rFonts w:hint="default" w:ascii="Times New Roman" w:hAnsi="Times New Roman" w:eastAsia="方正仿宋_GBK" w:cs="Times New Roman"/>
          <w:b w:val="0"/>
          <w:color w:val="000000"/>
          <w:sz w:val="32"/>
          <w:szCs w:val="32"/>
          <w:lang w:eastAsia="zh-CN"/>
        </w:rPr>
        <w:t>政风行风热线反馈意见整改</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深化机关精神文明创建和法治型机关建设，营造崇尚实干、鼓励担当的浓厚氛围</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严格落实中央八项规定精神</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紧盯春节、中秋</w:t>
      </w:r>
      <w:r>
        <w:rPr>
          <w:rStyle w:val="7"/>
          <w:rFonts w:hint="eastAsia" w:ascii="方正仿宋_GBK" w:hAnsi="方正仿宋_GBK" w:eastAsia="方正仿宋_GBK" w:cs="方正仿宋_GBK"/>
          <w:b w:val="0"/>
          <w:color w:val="000000"/>
          <w:sz w:val="32"/>
          <w:szCs w:val="32"/>
          <w:lang w:eastAsia="zh-CN"/>
        </w:rPr>
        <w:t>等“四风”问题易发多发的重要节点，紧盯禁而未绝的老问题、隐形变异的新动向，驰而不息反“四风”</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大力弘扬张謇精神，</w:t>
      </w:r>
      <w:r>
        <w:rPr>
          <w:rStyle w:val="7"/>
          <w:rFonts w:hint="eastAsia" w:ascii="Times New Roman" w:hAnsi="Times New Roman" w:eastAsia="方正仿宋_GBK" w:cs="Times New Roman"/>
          <w:b w:val="0"/>
          <w:color w:val="000000"/>
          <w:sz w:val="32"/>
          <w:szCs w:val="32"/>
          <w:lang w:val="en-US" w:eastAsia="zh-CN"/>
        </w:rPr>
        <w:t>汲取</w:t>
      </w:r>
      <w:r>
        <w:rPr>
          <w:rStyle w:val="7"/>
          <w:rFonts w:hint="default" w:ascii="Times New Roman" w:hAnsi="Times New Roman" w:eastAsia="方正仿宋_GBK" w:cs="Times New Roman"/>
          <w:b w:val="0"/>
          <w:color w:val="000000"/>
          <w:sz w:val="32"/>
          <w:szCs w:val="32"/>
          <w:lang w:eastAsia="zh-CN"/>
        </w:rPr>
        <w:t>立志、修身、做人、交友等方面的丰厚营养，构建亲而有度、清而有为的亲清政商关系，服务经济社会发展。</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方正楷体_GBK" w:hAnsi="Times New Roman" w:eastAsia="方正楷体_GBK"/>
          <w:snapToGrid w:val="0"/>
          <w:color w:val="auto"/>
          <w:kern w:val="0"/>
          <w:sz w:val="32"/>
          <w:szCs w:val="32"/>
        </w:rPr>
      </w:pPr>
      <w:r>
        <w:rPr>
          <w:rFonts w:ascii="Times New Roman" w:hAnsi="Times New Roman" w:eastAsia="方正楷体_GBK" w:cs="Times New Roman"/>
          <w:kern w:val="32"/>
          <w:sz w:val="32"/>
          <w:szCs w:val="32"/>
        </w:rPr>
        <w:t>2</w:t>
      </w:r>
      <w:r>
        <w:rPr>
          <w:rFonts w:hint="eastAsia" w:ascii="Times New Roman" w:hAnsi="Times New Roman" w:eastAsia="方正楷体_GBK" w:cs="Times New Roman"/>
          <w:kern w:val="32"/>
          <w:sz w:val="32"/>
          <w:szCs w:val="32"/>
          <w:lang w:val="en-US" w:eastAsia="zh-CN"/>
        </w:rPr>
        <w:t>4</w:t>
      </w:r>
      <w:r>
        <w:rPr>
          <w:rFonts w:hint="eastAsia" w:ascii="Times New Roman" w:hAnsi="Times New Roman" w:eastAsia="方正楷体_GBK" w:cs="Times New Roman"/>
          <w:snapToGrid w:val="0"/>
          <w:color w:val="auto"/>
          <w:kern w:val="0"/>
          <w:sz w:val="32"/>
          <w:szCs w:val="32"/>
          <w:lang w:eastAsia="zh-CN"/>
        </w:rPr>
        <w:t>．</w:t>
      </w:r>
      <w:r>
        <w:rPr>
          <w:rFonts w:hint="eastAsia" w:ascii="Times New Roman" w:hAnsi="Times New Roman" w:eastAsia="方正楷体_GBK" w:cs="Times New Roman"/>
          <w:kern w:val="32"/>
          <w:sz w:val="32"/>
          <w:szCs w:val="32"/>
          <w:lang w:eastAsia="zh-CN"/>
        </w:rPr>
        <w:t>严格执纪监督</w:t>
      </w:r>
      <w:r>
        <w:rPr>
          <w:rFonts w:hint="eastAsia" w:ascii="方正楷体_GBK" w:hAnsi="方正楷体_GBK" w:eastAsia="方正楷体_GBK" w:cs="方正楷体_GBK"/>
          <w:kern w:val="32"/>
          <w:sz w:val="32"/>
          <w:szCs w:val="32"/>
        </w:rPr>
        <w:t>。</w:t>
      </w:r>
      <w:r>
        <w:rPr>
          <w:rStyle w:val="7"/>
          <w:rFonts w:hint="default" w:ascii="Times New Roman" w:hAnsi="Times New Roman" w:eastAsia="方正仿宋_GBK" w:cs="Times New Roman"/>
          <w:b w:val="0"/>
          <w:color w:val="000000"/>
          <w:sz w:val="32"/>
          <w:szCs w:val="32"/>
          <w:lang w:eastAsia="zh-CN"/>
        </w:rPr>
        <w:t>压紧压实全面从严治党主体责任和监督责任，落实</w:t>
      </w:r>
      <w:r>
        <w:rPr>
          <w:rStyle w:val="7"/>
          <w:rFonts w:hint="eastAsia" w:ascii="方正仿宋_GBK" w:hAnsi="方正仿宋_GBK" w:eastAsia="方正仿宋_GBK" w:cs="方正仿宋_GBK"/>
          <w:b w:val="0"/>
          <w:color w:val="000000"/>
          <w:sz w:val="32"/>
          <w:szCs w:val="32"/>
          <w:lang w:eastAsia="zh-CN"/>
        </w:rPr>
        <w:t>“一岗双责”，一体推进不敢腐、不能腐、不想腐的体制机制建设；健全并落实“三重一大”事</w:t>
      </w:r>
      <w:r>
        <w:rPr>
          <w:rStyle w:val="7"/>
          <w:rFonts w:hint="default" w:ascii="Times New Roman" w:hAnsi="Times New Roman" w:eastAsia="方正仿宋_GBK" w:cs="Times New Roman"/>
          <w:b w:val="0"/>
          <w:color w:val="000000"/>
          <w:sz w:val="32"/>
          <w:szCs w:val="32"/>
          <w:lang w:eastAsia="zh-CN"/>
        </w:rPr>
        <w:t>项监督制度，完善廉政风险防控机制，加强对权力、资金、资源集中的重点</w:t>
      </w:r>
      <w:r>
        <w:rPr>
          <w:rStyle w:val="7"/>
          <w:rFonts w:hint="eastAsia" w:ascii="Times New Roman" w:hAnsi="Times New Roman" w:eastAsia="方正仿宋_GBK" w:cs="Times New Roman"/>
          <w:b w:val="0"/>
          <w:color w:val="000000"/>
          <w:sz w:val="32"/>
          <w:szCs w:val="32"/>
          <w:lang w:eastAsia="zh-CN"/>
        </w:rPr>
        <w:t>处室、直属单位</w:t>
      </w:r>
      <w:r>
        <w:rPr>
          <w:rStyle w:val="7"/>
          <w:rFonts w:hint="default" w:ascii="Times New Roman" w:hAnsi="Times New Roman" w:eastAsia="方正仿宋_GBK" w:cs="Times New Roman"/>
          <w:b w:val="0"/>
          <w:color w:val="000000"/>
          <w:sz w:val="32"/>
          <w:szCs w:val="32"/>
          <w:lang w:eastAsia="zh-CN"/>
        </w:rPr>
        <w:t>和关键岗位的监督</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开展</w:t>
      </w:r>
      <w:r>
        <w:rPr>
          <w:rStyle w:val="7"/>
          <w:rFonts w:hint="eastAsia" w:ascii="方正仿宋_GBK" w:hAnsi="方正仿宋_GBK" w:eastAsia="方正仿宋_GBK" w:cs="方正仿宋_GBK"/>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5·10</w:t>
      </w:r>
      <w:r>
        <w:rPr>
          <w:rStyle w:val="7"/>
          <w:rFonts w:hint="eastAsia" w:ascii="方正仿宋_GBK" w:hAnsi="方正仿宋_GBK" w:eastAsia="方正仿宋_GBK" w:cs="方正仿宋_GBK"/>
          <w:b w:val="0"/>
          <w:color w:val="000000"/>
          <w:sz w:val="32"/>
          <w:szCs w:val="32"/>
          <w:lang w:eastAsia="zh-CN"/>
        </w:rPr>
        <w:t>思廉日”、“算账教育月”、“</w:t>
      </w:r>
      <w:r>
        <w:rPr>
          <w:rStyle w:val="7"/>
          <w:rFonts w:hint="eastAsia" w:ascii="Times New Roman" w:hAnsi="Times New Roman" w:eastAsia="方正仿宋_GBK" w:cs="Times New Roman"/>
          <w:b w:val="0"/>
          <w:color w:val="000000"/>
          <w:sz w:val="32"/>
          <w:szCs w:val="32"/>
          <w:lang w:eastAsia="zh-CN"/>
        </w:rPr>
        <w:t>12·9</w:t>
      </w:r>
      <w:r>
        <w:rPr>
          <w:rStyle w:val="7"/>
          <w:rFonts w:hint="eastAsia" w:ascii="方正仿宋_GBK" w:hAnsi="方正仿宋_GBK" w:eastAsia="方正仿宋_GBK" w:cs="方正仿宋_GBK"/>
          <w:b w:val="0"/>
          <w:color w:val="000000"/>
          <w:sz w:val="32"/>
          <w:szCs w:val="32"/>
          <w:lang w:eastAsia="zh-CN"/>
        </w:rPr>
        <w:t>国际反腐败日”等活动，发挥正面典型的示范引导作用和反面典型的警示震慑作用；坚持把纪律和规矩挺在前面，综合运用监督执纪“四种形态”，重点用好“第一种形态”，</w:t>
      </w:r>
      <w:r>
        <w:rPr>
          <w:rStyle w:val="7"/>
          <w:rFonts w:hint="default" w:ascii="Times New Roman" w:hAnsi="Times New Roman" w:eastAsia="方正仿宋_GBK" w:cs="Times New Roman"/>
          <w:b w:val="0"/>
          <w:color w:val="000000"/>
          <w:sz w:val="32"/>
          <w:szCs w:val="32"/>
          <w:lang w:eastAsia="zh-CN"/>
        </w:rPr>
        <w:t>通过定期谈话、提醒约谈等方式，及时了解掌握党员思想动态，让咬耳扯袖、红脸出汗成为常态</w:t>
      </w:r>
      <w:r>
        <w:rPr>
          <w:rStyle w:val="7"/>
          <w:rFonts w:hint="eastAsia" w:ascii="Times New Roman" w:hAnsi="Times New Roman" w:eastAsia="方正仿宋_GBK" w:cs="Times New Roman"/>
          <w:b w:val="0"/>
          <w:color w:val="000000"/>
          <w:sz w:val="32"/>
          <w:szCs w:val="32"/>
          <w:lang w:eastAsia="zh-CN"/>
        </w:rPr>
        <w:t>；</w:t>
      </w:r>
      <w:r>
        <w:rPr>
          <w:rStyle w:val="7"/>
          <w:rFonts w:hint="default" w:ascii="Times New Roman" w:hAnsi="Times New Roman" w:eastAsia="方正仿宋_GBK" w:cs="Times New Roman"/>
          <w:b w:val="0"/>
          <w:color w:val="000000"/>
          <w:sz w:val="32"/>
          <w:szCs w:val="32"/>
          <w:lang w:eastAsia="zh-CN"/>
        </w:rPr>
        <w:t>加大对行政管理、政务服务违纪违规行为的责任追究力度，抓早抓小，严格执纪，标本兼治，严肃问责。</w:t>
      </w:r>
    </w:p>
    <w:p>
      <w:pPr>
        <w:spacing w:line="590" w:lineRule="exact"/>
        <w:jc w:val="left"/>
        <w:rPr>
          <w:rFonts w:hint="eastAsia"/>
        </w:rPr>
      </w:pPr>
    </w:p>
    <w:p>
      <w:pPr>
        <w:spacing w:line="600" w:lineRule="exact"/>
        <w:ind w:firstLine="640" w:firstLineChars="200"/>
        <w:contextualSpacing/>
        <w:rPr>
          <w:rFonts w:eastAsia="方正仿宋_GBK"/>
          <w:sz w:val="32"/>
          <w:szCs w:val="32"/>
        </w:rPr>
      </w:pPr>
    </w:p>
    <w:p>
      <w:pPr>
        <w:spacing w:line="600" w:lineRule="exact"/>
        <w:ind w:firstLine="640" w:firstLineChars="200"/>
        <w:contextualSpacing/>
        <w:rPr>
          <w:rFonts w:eastAsia="方正仿宋_GBK"/>
          <w:sz w:val="32"/>
          <w:szCs w:val="32"/>
        </w:rPr>
      </w:pPr>
    </w:p>
    <w:p>
      <w:pPr>
        <w:spacing w:line="600" w:lineRule="exact"/>
        <w:ind w:firstLine="640" w:firstLineChars="200"/>
        <w:contextualSpacing/>
        <w:rPr>
          <w:rFonts w:eastAsia="方正仿宋_GBK"/>
          <w:sz w:val="32"/>
          <w:szCs w:val="32"/>
        </w:rPr>
      </w:pPr>
    </w:p>
    <w:p>
      <w:pPr>
        <w:spacing w:line="600" w:lineRule="exact"/>
        <w:ind w:firstLine="640" w:firstLineChars="200"/>
        <w:contextualSpacing/>
        <w:rPr>
          <w:rFonts w:eastAsia="方正仿宋_GBK"/>
          <w:sz w:val="32"/>
          <w:szCs w:val="32"/>
        </w:rPr>
      </w:pPr>
    </w:p>
    <w:p>
      <w:pPr>
        <w:spacing w:line="600" w:lineRule="exact"/>
        <w:contextualSpacing/>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pStyle w:val="2"/>
        <w:rPr>
          <w:rFonts w:eastAsia="方正仿宋_GBK"/>
          <w:sz w:val="32"/>
          <w:szCs w:val="32"/>
        </w:rPr>
      </w:pPr>
    </w:p>
    <w:p>
      <w:pPr>
        <w:rPr>
          <w:rFonts w:eastAsia="方正仿宋_GBK"/>
          <w:sz w:val="32"/>
          <w:szCs w:val="32"/>
        </w:rPr>
      </w:pPr>
    </w:p>
    <w:p>
      <w:pPr>
        <w:ind w:left="0" w:leftChars="0" w:firstLine="0" w:firstLineChars="0"/>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widowControl/>
        <w:spacing w:line="20" w:lineRule="exact"/>
        <w:ind w:firstLine="640" w:firstLineChars="200"/>
        <w:rPr>
          <w:szCs w:val="32"/>
        </w:rPr>
      </w:pPr>
    </w:p>
    <w:p>
      <w:pPr>
        <w:spacing w:line="20" w:lineRule="exact"/>
        <w:jc w:val="center"/>
        <w:rPr>
          <w:szCs w:val="32"/>
        </w:rPr>
      </w:pPr>
    </w:p>
    <w:p>
      <w:pPr>
        <w:spacing w:line="20" w:lineRule="exact"/>
        <w:jc w:val="center"/>
        <w:rPr>
          <w:szCs w:val="32"/>
        </w:rPr>
      </w:pPr>
    </w:p>
    <w:p>
      <w:pPr>
        <w:spacing w:line="20" w:lineRule="exact"/>
        <w:ind w:right="83" w:rightChars="26"/>
        <w:rPr>
          <w:rFonts w:ascii="方正仿宋_GBK"/>
          <w:sz w:val="28"/>
          <w:szCs w:val="28"/>
        </w:rPr>
      </w:pPr>
    </w:p>
    <w:p>
      <w:pPr>
        <w:spacing w:line="20" w:lineRule="exact"/>
        <w:ind w:right="83" w:rightChars="26"/>
        <w:rPr>
          <w:rFonts w:ascii="方正仿宋_GBK"/>
          <w:sz w:val="28"/>
          <w:szCs w:val="28"/>
        </w:rPr>
      </w:pPr>
    </w:p>
    <w:p>
      <w:pPr>
        <w:spacing w:line="20" w:lineRule="exact"/>
        <w:ind w:right="83" w:rightChars="26"/>
        <w:rPr>
          <w:rFonts w:ascii="方正仿宋_GBK"/>
          <w:sz w:val="28"/>
          <w:szCs w:val="28"/>
        </w:rPr>
      </w:pPr>
    </w:p>
    <w:p>
      <w:pPr>
        <w:spacing w:line="20" w:lineRule="exact"/>
        <w:ind w:right="83" w:rightChars="26" w:firstLine="320" w:firstLineChars="100"/>
        <w:rPr>
          <w:rFonts w:ascii="方正仿宋_GBK"/>
          <w:sz w:val="28"/>
          <w:szCs w:val="28"/>
        </w:rPr>
      </w:pPr>
      <w: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-1905</wp:posOffset>
                </wp:positionV>
                <wp:extent cx="561594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5pt;height:0pt;width:442.2pt;z-index:251680768;mso-width-relative:page;mso-height-relative:page;" filled="f" stroked="t" coordsize="21600,21600" o:gfxdata="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5ARk1AAAAAQBAAAPAAAAAAAAAAEAIAAAACIAAABkcnMvZG93bnJldi54bWxQSwECFAAU&#10;AAAACACHTuJAMVyWNvUBAADlAwAADgAAAAAAAAABACAAAAAjAQAAZHJzL2Uyb0RvYy54bWxQSwUG&#10;AAAAAAYABgBZAQAAigUAAAAA&#10;">
                <v:fill on="f" focussize="0,0"/>
                <v:stroke weight="1pt" color="#000000" joinstyle="round"/>
                <v:imagedata o:title=""/>
                <o:lock v:ext="edit" aspectratio="f"/>
              </v:line>
            </w:pict>
          </mc:Fallback>
        </mc:AlternateContent>
      </w:r>
    </w:p>
    <w:p>
      <w:pPr>
        <w:widowControl/>
        <w:tabs>
          <w:tab w:val="left" w:pos="7513"/>
        </w:tabs>
        <w:spacing w:line="500" w:lineRule="exact"/>
        <w:ind w:firstLine="160" w:firstLineChars="50"/>
        <w:rPr>
          <w:rFonts w:eastAsia="方正仿宋_GBK"/>
          <w:szCs w:val="32"/>
        </w:rPr>
      </w:pPr>
      <w:r>
        <w:rPr>
          <w:rFonts w:eastAsia="方正仿宋_GBK"/>
        </w:rPr>
        <mc:AlternateContent>
          <mc:Choice Requires="wps">
            <w:drawing>
              <wp:anchor distT="0" distB="0" distL="114300" distR="114300" simplePos="0" relativeHeight="251678720" behindDoc="0" locked="0" layoutInCell="1" allowOverlap="1">
                <wp:simplePos x="0" y="0"/>
                <wp:positionH relativeFrom="column">
                  <wp:posOffset>-66675</wp:posOffset>
                </wp:positionH>
                <wp:positionV relativeFrom="paragraph">
                  <wp:posOffset>305435</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24.05pt;height:0pt;width:0.05pt;z-index:251678720;mso-width-relative:page;mso-height-relative:page;" filled="f" stroked="t" coordsize="21600,21600" o:gfxdata="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xSx1QAAAAkBAAAPAAAAAAAAAAEAIAAAACIAAABkcnMvZG93bnJldi54bWxQSwECFAAUAAAA&#10;CACHTuJAWESB5vEBAADgAwAADgAAAAAAAAABACAAAAAkAQAAZHJzL2Uyb0RvYy54bWxQSwUGAAAA&#10;AAYABgBZAQAAhwUAAAAA&#10;">
                <v:fill on="f" focussize="0,0"/>
                <v:stroke color="#000000" joinstyle="round"/>
                <v:imagedata o:title=""/>
                <o:lock v:ext="edit" aspectratio="f"/>
              </v:line>
            </w:pict>
          </mc:Fallback>
        </mc:AlternateContent>
      </w:r>
      <w:r>
        <w:rPr>
          <w:rFonts w:eastAsia="方正仿宋_GBK"/>
          <w:sz w:val="28"/>
          <w:szCs w:val="28"/>
        </w:rPr>
        <w:t xml:space="preserve">南通市政务服务管理办公室                </w:t>
      </w:r>
      <w:r>
        <w:rPr>
          <w:rFonts w:ascii="Times New Roman" w:hAnsi="Times New Roman" w:eastAsia="方正仿宋_GBK"/>
          <w:sz w:val="28"/>
          <w:szCs w:val="28"/>
        </w:rPr>
        <w:t xml:space="preserve"> </w:t>
      </w:r>
      <w:r>
        <w:rPr>
          <w:rFonts w:hint="eastAsia" w:ascii="Times New Roman" w:hAnsi="Times New Roman"/>
          <w:sz w:val="28"/>
          <w:szCs w:val="28"/>
          <w:lang w:val="en-US" w:eastAsia="zh-CN"/>
        </w:rPr>
        <w:t xml:space="preserve">   </w:t>
      </w:r>
      <w:r>
        <w:rPr>
          <w:rFonts w:ascii="Times New Roman" w:hAnsi="Times New Roman" w:eastAsia="方正仿宋_GBK"/>
          <w:sz w:val="28"/>
          <w:szCs w:val="28"/>
        </w:rPr>
        <w:t>202</w:t>
      </w:r>
      <w:r>
        <w:rPr>
          <w:rFonts w:hint="eastAsia" w:ascii="Times New Roman" w:hAnsi="Times New Roman" w:eastAsia="方正仿宋_GBK"/>
          <w:sz w:val="28"/>
          <w:szCs w:val="28"/>
        </w:rPr>
        <w:t>1</w:t>
      </w:r>
      <w:r>
        <w:rPr>
          <w:rFonts w:ascii="Times New Roman" w:eastAsia="方正仿宋_GBK"/>
          <w:sz w:val="28"/>
          <w:szCs w:val="28"/>
        </w:rPr>
        <w:t>年</w:t>
      </w:r>
      <w:r>
        <w:rPr>
          <w:rFonts w:hint="eastAsia" w:ascii="Times New Roman" w:hAnsi="Times New Roman" w:eastAsia="方正仿宋_GBK"/>
          <w:sz w:val="28"/>
          <w:szCs w:val="28"/>
          <w:lang w:val="en-US" w:eastAsia="zh-CN"/>
        </w:rPr>
        <w:t>3</w:t>
      </w:r>
      <w:r>
        <w:rPr>
          <w:rFonts w:ascii="Times New Roman" w:eastAsia="方正仿宋_GBK"/>
          <w:sz w:val="28"/>
          <w:szCs w:val="28"/>
        </w:rPr>
        <w:t>月</w:t>
      </w:r>
      <w:r>
        <w:rPr>
          <w:rFonts w:hint="eastAsia" w:ascii="Times New Roman" w:hAnsi="Times New Roman" w:eastAsia="方正仿宋_GBK"/>
          <w:sz w:val="28"/>
          <w:szCs w:val="28"/>
          <w:lang w:val="en-US" w:eastAsia="zh-CN"/>
        </w:rPr>
        <w:t>1</w:t>
      </w:r>
      <w:r>
        <w:rPr>
          <w:rFonts w:hint="eastAsia" w:ascii="Times New Roman" w:hAnsi="Times New Roman"/>
          <w:sz w:val="28"/>
          <w:szCs w:val="28"/>
          <w:lang w:val="en-US" w:eastAsia="zh-CN"/>
        </w:rPr>
        <w:t>8</w:t>
      </w:r>
      <w:r>
        <w:rPr>
          <w:rFonts w:eastAsia="方正仿宋_GBK"/>
          <w:sz w:val="28"/>
          <w:szCs w:val="28"/>
        </w:rPr>
        <w:t>日印发</w:t>
      </w:r>
    </w:p>
    <w:p>
      <w:pPr>
        <w:widowControl/>
        <w:spacing w:line="20" w:lineRule="exact"/>
      </w:pPr>
      <w: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8848725</wp:posOffset>
                </wp:positionV>
                <wp:extent cx="989330" cy="295275"/>
                <wp:effectExtent l="4445" t="5080" r="15875" b="4445"/>
                <wp:wrapNone/>
                <wp:docPr id="28" name="文本框 28"/>
                <wp:cNvGraphicFramePr/>
                <a:graphic xmlns:a="http://schemas.openxmlformats.org/drawingml/2006/main">
                  <a:graphicData uri="http://schemas.microsoft.com/office/word/2010/wordprocessingShape">
                    <wps:wsp>
                      <wps:cNvSpPr txBox="1"/>
                      <wps:spPr>
                        <a:xfrm>
                          <a:off x="0" y="0"/>
                          <a:ext cx="98933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5pt;margin-top:696.75pt;height:23.25pt;width:77.9pt;z-index:251677696;mso-width-relative:page;mso-height-relative:page;" fillcolor="#FFFFFF" filled="t" stroked="t" coordsize="21600,21600" o:gfxdata="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Vke52gAAAA0BAAAPAAAAAAAAAAEAIAAAACIA&#10;AABkcnMvZG93bnJldi54bWxQSwECFAAUAAAACACHTuJA3cRQvAcCAAA3BAAADgAAAAAAAAABACAA&#10;AAApAQAAZHJzL2Uyb0RvYy54bWxQSwUGAAAAAAYABgBZAQAAogUAAAAA&#10;">
                <v:fill on="t" focussize="0,0"/>
                <v:stroke color="#FFFFFF"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635</wp:posOffset>
                </wp:positionH>
                <wp:positionV relativeFrom="paragraph">
                  <wp:posOffset>77470</wp:posOffset>
                </wp:positionV>
                <wp:extent cx="561594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6.1pt;height:0pt;width:442.2pt;z-index:251679744;mso-width-relative:page;mso-height-relative:page;" filled="f" stroked="t" coordsize="21600,21600" o:gfxdata="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Ypzj9UAAAAGAQAADwAAAAAAAAABACAAAAAiAAAAZHJzL2Rvd25yZXYueG1sUEsBAhQA&#10;FAAAAAgAh07iQP7BLWv1AQAA5wMAAA4AAAAAAAAAAQAgAAAAJAEAAGRycy9lMm9Eb2MueG1sUEsF&#10;BgAAAAAGAAYAWQEAAIs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4561205</wp:posOffset>
                </wp:positionH>
                <wp:positionV relativeFrom="paragraph">
                  <wp:posOffset>7407910</wp:posOffset>
                </wp:positionV>
                <wp:extent cx="1464310" cy="727710"/>
                <wp:effectExtent l="0" t="0" r="2540" b="15240"/>
                <wp:wrapNone/>
                <wp:docPr id="9" name="文本框 9"/>
                <wp:cNvGraphicFramePr/>
                <a:graphic xmlns:a="http://schemas.openxmlformats.org/drawingml/2006/main">
                  <a:graphicData uri="http://schemas.microsoft.com/office/word/2010/wordprocessingShape">
                    <wps:wsp>
                      <wps:cNvSpPr txBox="1"/>
                      <wps:spPr>
                        <a:xfrm>
                          <a:off x="0" y="0"/>
                          <a:ext cx="1464310" cy="72771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359.15pt;margin-top:583.3pt;height:57.3pt;width:115.3pt;z-index:251676672;mso-width-relative:page;mso-height-relative:page;" fillcolor="#FFFFFF" filled="t" stroked="f" coordsize="21600,21600" o:gfxdata="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HC/A2gAAAA0BAAAPAAAAAAAAAAEAIAAAACIAAABkcnMvZG93bnJldi54&#10;bWxQSwECFAAUAAAACACHTuJAR/Ez/78BAAB3AwAADgAAAAAAAAABACAAAAApAQAAZHJzL2Uyb0Rv&#10;Yy54bWxQSwUGAAAAAAYABgBZAQAAWgUAAAAA&#10;">
                <v:fill on="t" focussize="0,0"/>
                <v:stroke on="f"/>
                <v:imagedata o:title=""/>
                <o:lock v:ext="edit" aspectratio="f"/>
                <v:textbox>
                  <w:txbxContent>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-300355</wp:posOffset>
                </wp:positionH>
                <wp:positionV relativeFrom="paragraph">
                  <wp:posOffset>8688070</wp:posOffset>
                </wp:positionV>
                <wp:extent cx="1422400" cy="628650"/>
                <wp:effectExtent l="0" t="0" r="6350" b="0"/>
                <wp:wrapNone/>
                <wp:docPr id="7" name="文本框 7"/>
                <wp:cNvGraphicFramePr/>
                <a:graphic xmlns:a="http://schemas.openxmlformats.org/drawingml/2006/main">
                  <a:graphicData uri="http://schemas.microsoft.com/office/word/2010/wordprocessingShape">
                    <wps:wsp>
                      <wps:cNvSpPr txBox="1"/>
                      <wps:spPr>
                        <a:xfrm>
                          <a:off x="0" y="0"/>
                          <a:ext cx="1422400" cy="62865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3.65pt;margin-top:684.1pt;height:49.5pt;width:112pt;z-index:251675648;mso-width-relative:page;mso-height-relative:page;" fillcolor="#FFFFFF" filled="t" stroked="f" coordsize="21600,21600" o:gfxdata="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kqRR2gAAAA0BAAAPAAAAAAAAAAEAIAAAACIAAABkcnMvZG93bnJl&#10;di54bWxQSwECFAAUAAAACACHTuJAp0VE/MIBAAB3AwAADgAAAAAAAAABACAAAAApAQAAZHJzL2Uy&#10;b0RvYy54bWxQSwUGAAAAAAYABgBZAQAAXQUAAAAA&#10;">
                <v:fill on="t" focussize="0,0"/>
                <v:stroke on="f"/>
                <v:imagedata o:title=""/>
                <o:lock v:ext="edit" aspectratio="f"/>
                <v:textbox>
                  <w:txbxContent>
                    <w:p/>
                  </w:txbxContent>
                </v:textbox>
              </v:shape>
            </w:pict>
          </mc:Fallback>
        </mc:AlternateContent>
      </w:r>
      <w:r>
        <w:rPr>
          <w:rFonts w:ascii="Times New Roman" w:hAnsi="Times New Roman" w:eastAsia="方正仿宋_GBK"/>
          <w:szCs w:val="21"/>
        </w:rPr>
        <mc:AlternateContent>
          <mc:Choice Requires="wps">
            <w:drawing>
              <wp:anchor distT="0" distB="0" distL="114300" distR="114300" simplePos="0" relativeHeight="251673600" behindDoc="0" locked="0" layoutInCell="1" allowOverlap="1">
                <wp:simplePos x="0" y="0"/>
                <wp:positionH relativeFrom="column">
                  <wp:posOffset>-161925</wp:posOffset>
                </wp:positionH>
                <wp:positionV relativeFrom="paragraph">
                  <wp:posOffset>8848725</wp:posOffset>
                </wp:positionV>
                <wp:extent cx="989330" cy="295275"/>
                <wp:effectExtent l="4445" t="5080" r="15875" b="4445"/>
                <wp:wrapNone/>
                <wp:docPr id="12" name="文本框 12"/>
                <wp:cNvGraphicFramePr/>
                <a:graphic xmlns:a="http://schemas.openxmlformats.org/drawingml/2006/main">
                  <a:graphicData uri="http://schemas.microsoft.com/office/word/2010/wordprocessingShape">
                    <wps:wsp>
                      <wps:cNvSpPr txBox="1"/>
                      <wps:spPr>
                        <a:xfrm>
                          <a:off x="0" y="0"/>
                          <a:ext cx="98933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5pt;margin-top:696.75pt;height:23.25pt;width:77.9pt;z-index:251673600;mso-width-relative:page;mso-height-relative:page;" fillcolor="#FFFFFF" filled="t" stroked="t" coordsize="21600,21600" o:gfxdata="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WR7naAAAADQEAAA8AAAAAAAAAAQAgAAAAIgAA&#10;AGRycy9kb3ducmV2LnhtbFBLAQIUABQAAAAIAIdO4kAoG9Y6BgIAADcEAAAOAAAAAAAAAAEAIAAA&#10;ACkBAABkcnMvZTJvRG9jLnhtbFBLBQYAAAAABgAGAFkBAAChBQAAAAA=&#10;">
                <v:fill on="t" focussize="0,0"/>
                <v:stroke color="#FFFFFF" joinstyle="miter"/>
                <v:imagedata o:title=""/>
                <o:lock v:ext="edit" aspectratio="f"/>
                <v:textbox>
                  <w:txbxContent>
                    <w:p/>
                  </w:txbxContent>
                </v:textbox>
              </v:shape>
            </w:pict>
          </mc:Fallback>
        </mc:AlternateContent>
      </w:r>
      <w:r>
        <w:rPr>
          <w:rFonts w:ascii="Times New Roman" w:hAnsi="Times New Roman" w:eastAsia="方正仿宋_GBK"/>
          <w:szCs w:val="21"/>
        </w:rPr>
        <mc:AlternateContent>
          <mc:Choice Requires="wps">
            <w:drawing>
              <wp:anchor distT="0" distB="0" distL="114300" distR="114300" simplePos="0" relativeHeight="251674624" behindDoc="0" locked="0" layoutInCell="1" allowOverlap="1">
                <wp:simplePos x="0" y="0"/>
                <wp:positionH relativeFrom="column">
                  <wp:posOffset>-161925</wp:posOffset>
                </wp:positionH>
                <wp:positionV relativeFrom="paragraph">
                  <wp:posOffset>8848725</wp:posOffset>
                </wp:positionV>
                <wp:extent cx="989330" cy="295275"/>
                <wp:effectExtent l="4445" t="5080" r="15875" b="4445"/>
                <wp:wrapNone/>
                <wp:docPr id="26" name="文本框 26"/>
                <wp:cNvGraphicFramePr/>
                <a:graphic xmlns:a="http://schemas.openxmlformats.org/drawingml/2006/main">
                  <a:graphicData uri="http://schemas.microsoft.com/office/word/2010/wordprocessingShape">
                    <wps:wsp>
                      <wps:cNvSpPr txBox="1"/>
                      <wps:spPr>
                        <a:xfrm>
                          <a:off x="0" y="0"/>
                          <a:ext cx="98933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5pt;margin-top:696.75pt;height:23.25pt;width:77.9pt;z-index:251674624;mso-width-relative:page;mso-height-relative:page;" fillcolor="#FFFFFF" filled="t" stroked="t" coordsize="21600,21600" o:gfxdata="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Vke52gAAAA0BAAAPAAAAAAAAAAEAIAAAACIA&#10;AABkcnMvZG93bnJldi54bWxQSwECFAAUAAAACACHTuJAznyQPwcCAAA3BAAADgAAAAAAAAABACAA&#10;AAApAQAAZHJzL2Uyb0RvYy54bWxQSwUGAAAAAAYABgBZAQAAogUAAAAA&#10;">
                <v:fill on="t" focussize="0,0"/>
                <v:stroke color="#FFFFFF" joinstyle="miter"/>
                <v:imagedata o:title=""/>
                <o:lock v:ext="edit" aspectratio="f"/>
                <v:textbox>
                  <w:txbxContent>
                    <w:p/>
                  </w:txbxContent>
                </v:textbox>
              </v:shape>
            </w:pict>
          </mc:Fallback>
        </mc:AlternateContent>
      </w:r>
      <w:r>
        <w:rPr>
          <w:rFonts w:eastAsia="方正仿宋_GBK"/>
        </w:rPr>
        <mc:AlternateContent>
          <mc:Choice Requires="wps">
            <w:drawing>
              <wp:anchor distT="0" distB="0" distL="114300" distR="114300" simplePos="0" relativeHeight="251672576" behindDoc="0" locked="0" layoutInCell="1" allowOverlap="1">
                <wp:simplePos x="0" y="0"/>
                <wp:positionH relativeFrom="column">
                  <wp:posOffset>-161925</wp:posOffset>
                </wp:positionH>
                <wp:positionV relativeFrom="paragraph">
                  <wp:posOffset>8848725</wp:posOffset>
                </wp:positionV>
                <wp:extent cx="989330" cy="295275"/>
                <wp:effectExtent l="4445" t="5080" r="15875" b="4445"/>
                <wp:wrapNone/>
                <wp:docPr id="5" name="文本框 5"/>
                <wp:cNvGraphicFramePr/>
                <a:graphic xmlns:a="http://schemas.openxmlformats.org/drawingml/2006/main">
                  <a:graphicData uri="http://schemas.microsoft.com/office/word/2010/wordprocessingShape">
                    <wps:wsp>
                      <wps:cNvSpPr txBox="1"/>
                      <wps:spPr>
                        <a:xfrm>
                          <a:off x="0" y="0"/>
                          <a:ext cx="98933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5pt;margin-top:696.75pt;height:23.25pt;width:77.9pt;z-index:251672576;mso-width-relative:page;mso-height-relative:page;" fillcolor="#FFFFFF" filled="t" stroked="t" coordsize="21600,21600" o:gfxdata="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WR7naAAAADQEAAA8AAAAAAAAAAQAgAAAAIgAA&#10;AGRycy9kb3ducmV2LnhtbFBLAQIUABQAAAAIAIdO4kAhJ8IVBgIAADUEAAAOAAAAAAAAAAEAIAAA&#10;ACkBAABkcnMvZTJvRG9jLnhtbFBLBQYAAAAABgAGAFkBAAChBQAAAAA=&#10;">
                <v:fill on="t" focussize="0,0"/>
                <v:stroke color="#FFFFFF" joinstyle="miter"/>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71552" behindDoc="0" locked="0" layoutInCell="1" allowOverlap="1">
                <wp:simplePos x="0" y="0"/>
                <wp:positionH relativeFrom="column">
                  <wp:posOffset>4561205</wp:posOffset>
                </wp:positionH>
                <wp:positionV relativeFrom="paragraph">
                  <wp:posOffset>7407910</wp:posOffset>
                </wp:positionV>
                <wp:extent cx="1464310" cy="727710"/>
                <wp:effectExtent l="0" t="0" r="2540" b="15240"/>
                <wp:wrapNone/>
                <wp:docPr id="21" name="文本框 21"/>
                <wp:cNvGraphicFramePr/>
                <a:graphic xmlns:a="http://schemas.openxmlformats.org/drawingml/2006/main">
                  <a:graphicData uri="http://schemas.microsoft.com/office/word/2010/wordprocessingShape">
                    <wps:wsp>
                      <wps:cNvSpPr txBox="1"/>
                      <wps:spPr>
                        <a:xfrm>
                          <a:off x="0" y="0"/>
                          <a:ext cx="1464310" cy="72771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359.15pt;margin-top:583.3pt;height:57.3pt;width:115.3pt;z-index:251671552;mso-width-relative:page;mso-height-relative:page;" fillcolor="#FFFFFF" filled="t" stroked="f" coordsize="21600,21600" o:gfxdata="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0cL8DaAAAADQEAAA8AAAAAAAAAAQAgAAAAIgAAAGRycy9kb3ducmV2&#10;LnhtbFBLAQIUABQAAAAIAIdO4kB23HtjwQEAAHkDAAAOAAAAAAAAAAEAIAAAACkBAABkcnMvZTJv&#10;RG9jLnhtbFBLBQYAAAAABgAGAFkBAABcBQAAAAA=&#10;">
                <v:fill on="t" focussize="0,0"/>
                <v:stroke on="f"/>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70528" behindDoc="0" locked="0" layoutInCell="1" allowOverlap="1">
                <wp:simplePos x="0" y="0"/>
                <wp:positionH relativeFrom="column">
                  <wp:posOffset>-300355</wp:posOffset>
                </wp:positionH>
                <wp:positionV relativeFrom="paragraph">
                  <wp:posOffset>8688070</wp:posOffset>
                </wp:positionV>
                <wp:extent cx="1422400" cy="628650"/>
                <wp:effectExtent l="0" t="0" r="6350" b="0"/>
                <wp:wrapNone/>
                <wp:docPr id="20" name="文本框 20"/>
                <wp:cNvGraphicFramePr/>
                <a:graphic xmlns:a="http://schemas.openxmlformats.org/drawingml/2006/main">
                  <a:graphicData uri="http://schemas.microsoft.com/office/word/2010/wordprocessingShape">
                    <wps:wsp>
                      <wps:cNvSpPr txBox="1"/>
                      <wps:spPr>
                        <a:xfrm>
                          <a:off x="0" y="0"/>
                          <a:ext cx="1422400" cy="62865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3.65pt;margin-top:684.1pt;height:49.5pt;width:112pt;z-index:251670528;mso-width-relative:page;mso-height-relative:page;" fillcolor="#FFFFFF" filled="t" stroked="f" coordsize="21600,21600" o:gfxdata="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kqRR2gAAAA0BAAAPAAAAAAAAAAEAIAAAACIAAABkcnMvZG93bnJl&#10;di54bWxQSwECFAAUAAAACACHTuJA6L9LUcIBAAB5AwAADgAAAAAAAAABACAAAAApAQAAZHJzL2Uy&#10;b0RvYy54bWxQSwUGAAAAAAYABgBZAQAAXQUAAAAA&#10;">
                <v:fill on="t" focussize="0,0"/>
                <v:stroke on="f"/>
                <v:imagedata o:title=""/>
                <o:lock v:ext="edit" aspectratio="f"/>
                <v:textbox>
                  <w:txbxContent>
                    <w:p/>
                  </w:txbxContent>
                </v:textbox>
              </v:shape>
            </w:pict>
          </mc:Fallback>
        </mc:AlternateContent>
      </w:r>
      <w:r>
        <w:rPr>
          <w:kern w:val="0"/>
          <w:sz w:val="32"/>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3249295</wp:posOffset>
                </wp:positionV>
                <wp:extent cx="2235200" cy="470535"/>
                <wp:effectExtent l="4445" t="4445" r="8255" b="20320"/>
                <wp:wrapNone/>
                <wp:docPr id="22" name="文本框 22"/>
                <wp:cNvGraphicFramePr/>
                <a:graphic xmlns:a="http://schemas.openxmlformats.org/drawingml/2006/main">
                  <a:graphicData uri="http://schemas.microsoft.com/office/word/2010/wordprocessingShape">
                    <wps:wsp>
                      <wps:cNvSpPr txBox="1"/>
                      <wps:spPr>
                        <a:xfrm>
                          <a:off x="0" y="0"/>
                          <a:ext cx="2235200" cy="47053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4.7pt;margin-top:255.85pt;height:37.05pt;width:176pt;z-index:251670528;mso-width-relative:margin;mso-height-relative:page;mso-width-percent:400;" fillcolor="#FFFFFF" filled="t" stroked="t" coordsize="21600,21600" o:gfxdata="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MTGdUAAAAJAQAADwAAAAAAAAABACAAAAAiAAAAZHJz&#10;L2Rvd25yZXYueG1sUEsBAhQAFAAAAAgAh07iQMUCK08HAgAAOAQAAA4AAAAAAAAAAQAgAAAAJAEA&#10;AGRycy9lMm9Eb2MueG1sUEsFBgAAAAAGAAYAWQEAAJ0FAAAAAA==&#10;">
                <v:fill on="t" focussize="0,0"/>
                <v:stroke color="#FFFFFF"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-161925</wp:posOffset>
                </wp:positionH>
                <wp:positionV relativeFrom="paragraph">
                  <wp:posOffset>8848725</wp:posOffset>
                </wp:positionV>
                <wp:extent cx="989330" cy="295275"/>
                <wp:effectExtent l="4445" t="5080" r="15875" b="4445"/>
                <wp:wrapNone/>
                <wp:docPr id="23" name="文本框 23"/>
                <wp:cNvGraphicFramePr/>
                <a:graphic xmlns:a="http://schemas.openxmlformats.org/drawingml/2006/main">
                  <a:graphicData uri="http://schemas.microsoft.com/office/word/2010/wordprocessingShape">
                    <wps:wsp>
                      <wps:cNvSpPr txBox="1"/>
                      <wps:spPr>
                        <a:xfrm>
                          <a:off x="0" y="0"/>
                          <a:ext cx="98933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5pt;margin-top:696.75pt;height:23.25pt;width:77.9pt;z-index:251669504;mso-width-relative:page;mso-height-relative:page;" fillcolor="#FFFFFF" filled="t" stroked="t" coordsize="21600,21600" o:gfxdata="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Vke52gAAAA0BAAAPAAAAAAAAAAEAIAAAACIA&#10;AABkcnMvZG93bnJldi54bWxQSwECFAAUAAAACACHTuJAOp2IpQcCAAA3BAAADgAAAAAAAAABACAA&#10;AAApAQAAZHJzL2Uyb0RvYy54bWxQSwUGAAAAAAYABgBZAQAAogUAAAAA&#10;">
                <v:fill on="t" focussize="0,0"/>
                <v:stroke color="#FFFFFF" joinstyle="miter"/>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68480" behindDoc="0" locked="0" layoutInCell="1" allowOverlap="1">
                <wp:simplePos x="0" y="0"/>
                <wp:positionH relativeFrom="column">
                  <wp:posOffset>4561205</wp:posOffset>
                </wp:positionH>
                <wp:positionV relativeFrom="paragraph">
                  <wp:posOffset>7407910</wp:posOffset>
                </wp:positionV>
                <wp:extent cx="1464310" cy="727710"/>
                <wp:effectExtent l="0" t="0" r="2540" b="15240"/>
                <wp:wrapNone/>
                <wp:docPr id="24" name="文本框 24"/>
                <wp:cNvGraphicFramePr/>
                <a:graphic xmlns:a="http://schemas.openxmlformats.org/drawingml/2006/main">
                  <a:graphicData uri="http://schemas.microsoft.com/office/word/2010/wordprocessingShape">
                    <wps:wsp>
                      <wps:cNvSpPr txBox="1"/>
                      <wps:spPr>
                        <a:xfrm>
                          <a:off x="0" y="0"/>
                          <a:ext cx="1464310" cy="72771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359.15pt;margin-top:583.3pt;height:57.3pt;width:115.3pt;z-index:251668480;mso-width-relative:page;mso-height-relative:page;" fillcolor="#FFFFFF" filled="t" stroked="f" coordsize="21600,21600" o:gfxdata="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RwvwNoAAAANAQAADwAAAAAAAAABACAAAAAiAAAAZHJzL2Rvd25yZXYu&#10;eG1sUEsBAhQAFAAAAAgAh07iQGseVYLAAQAAeQMAAA4AAAAAAAAAAQAgAAAAKQEAAGRycy9lMm9E&#10;b2MueG1sUEsFBgAAAAAGAAYAWQEAAFsFAAAAAA==&#10;">
                <v:fill on="t" focussize="0,0"/>
                <v:stroke on="f"/>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67456" behindDoc="0" locked="0" layoutInCell="1" allowOverlap="1">
                <wp:simplePos x="0" y="0"/>
                <wp:positionH relativeFrom="column">
                  <wp:posOffset>-300355</wp:posOffset>
                </wp:positionH>
                <wp:positionV relativeFrom="paragraph">
                  <wp:posOffset>8688070</wp:posOffset>
                </wp:positionV>
                <wp:extent cx="1422400" cy="628650"/>
                <wp:effectExtent l="0" t="0" r="6350" b="0"/>
                <wp:wrapNone/>
                <wp:docPr id="4" name="文本框 4"/>
                <wp:cNvGraphicFramePr/>
                <a:graphic xmlns:a="http://schemas.openxmlformats.org/drawingml/2006/main">
                  <a:graphicData uri="http://schemas.microsoft.com/office/word/2010/wordprocessingShape">
                    <wps:wsp>
                      <wps:cNvSpPr txBox="1"/>
                      <wps:spPr>
                        <a:xfrm>
                          <a:off x="0" y="0"/>
                          <a:ext cx="1422400" cy="62865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3.65pt;margin-top:684.1pt;height:49.5pt;width:112pt;z-index:251667456;mso-width-relative:page;mso-height-relative:page;" fillcolor="#FFFFFF" filled="t" stroked="f" coordsize="21600,21600" o:gfxdata="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OSpFHaAAAADQEAAA8AAAAAAAAAAQAgAAAAIgAAAGRycy9kb3ducmV2&#10;LnhtbFBLAQIUABQAAAAIAIdO4kD5UlSmwQEAAHcDAAAOAAAAAAAAAAEAIAAAACkBAABkcnMvZTJv&#10;RG9jLnhtbFBLBQYAAAAABgAGAFkBAABcBQAAAAA=&#10;">
                <v:fill on="t" focussize="0,0"/>
                <v:stroke on="f"/>
                <v:imagedata o:title=""/>
                <o:lock v:ext="edit" aspectratio="f"/>
                <v:textbox>
                  <w:txbxContent>
                    <w:p/>
                  </w:txbxContent>
                </v:textbox>
              </v:shape>
            </w:pict>
          </mc:Fallback>
        </mc:AlternateContent>
      </w:r>
      <w:r>
        <w:rPr>
          <w:rFonts w:eastAsia="方正仿宋_GBK"/>
        </w:rPr>
        <mc:AlternateContent>
          <mc:Choice Requires="wps">
            <w:drawing>
              <wp:anchor distT="0" distB="0" distL="114300" distR="114300" simplePos="0" relativeHeight="251666432" behindDoc="0" locked="0" layoutInCell="1" allowOverlap="1">
                <wp:simplePos x="0" y="0"/>
                <wp:positionH relativeFrom="column">
                  <wp:posOffset>-161925</wp:posOffset>
                </wp:positionH>
                <wp:positionV relativeFrom="paragraph">
                  <wp:posOffset>8848725</wp:posOffset>
                </wp:positionV>
                <wp:extent cx="989330" cy="295275"/>
                <wp:effectExtent l="4445" t="5080" r="15875" b="4445"/>
                <wp:wrapNone/>
                <wp:docPr id="3" name="文本框 3"/>
                <wp:cNvGraphicFramePr/>
                <a:graphic xmlns:a="http://schemas.openxmlformats.org/drawingml/2006/main">
                  <a:graphicData uri="http://schemas.microsoft.com/office/word/2010/wordprocessingShape">
                    <wps:wsp>
                      <wps:cNvSpPr txBox="1"/>
                      <wps:spPr>
                        <a:xfrm>
                          <a:off x="0" y="0"/>
                          <a:ext cx="98933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5pt;margin-top:696.75pt;height:23.25pt;width:77.9pt;z-index:251666432;mso-width-relative:page;mso-height-relative:page;" fillcolor="#FFFFFF" filled="t" stroked="t" coordsize="21600,21600" o:gfxdata="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WR7naAAAADQEAAA8AAAAAAAAAAQAgAAAAIgAA&#10;AGRycy9kb3ducmV2LnhtbFBLAQIUABQAAAAIAIdO4kBVHnPkBgIAADUEAAAOAAAAAAAAAAEAIAAA&#10;ACkBAABkcnMvZTJvRG9jLnhtbFBLBQYAAAAABgAGAFkBAAChBQAAAAA=&#10;">
                <v:fill on="t" focussize="0,0"/>
                <v:stroke color="#FFFFFF" joinstyle="miter"/>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65408" behindDoc="0" locked="0" layoutInCell="1" allowOverlap="1">
                <wp:simplePos x="0" y="0"/>
                <wp:positionH relativeFrom="column">
                  <wp:posOffset>4561205</wp:posOffset>
                </wp:positionH>
                <wp:positionV relativeFrom="paragraph">
                  <wp:posOffset>7407910</wp:posOffset>
                </wp:positionV>
                <wp:extent cx="1464310" cy="727710"/>
                <wp:effectExtent l="0" t="0" r="2540" b="15240"/>
                <wp:wrapNone/>
                <wp:docPr id="11" name="文本框 11"/>
                <wp:cNvGraphicFramePr/>
                <a:graphic xmlns:a="http://schemas.openxmlformats.org/drawingml/2006/main">
                  <a:graphicData uri="http://schemas.microsoft.com/office/word/2010/wordprocessingShape">
                    <wps:wsp>
                      <wps:cNvSpPr txBox="1"/>
                      <wps:spPr>
                        <a:xfrm>
                          <a:off x="0" y="0"/>
                          <a:ext cx="1464310" cy="72771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359.15pt;margin-top:583.3pt;height:57.3pt;width:115.3pt;z-index:251665408;mso-width-relative:page;mso-height-relative:page;" fillcolor="#FFFFFF" filled="t" stroked="f" coordsize="21600,21600" o:gfxdata="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RwvwNoAAAANAQAADwAAAAAAAAABACAAAAAiAAAAZHJzL2Rvd25yZXYu&#10;eG1sUEsBAhQAFAAAAAgAh07iQH/iJkLAAQAAeQMAAA4AAAAAAAAAAQAgAAAAKQEAAGRycy9lMm9E&#10;b2MueG1sUEsFBgAAAAAGAAYAWQEAAFsFAAAAAA==&#10;">
                <v:fill on="t" focussize="0,0"/>
                <v:stroke on="f"/>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64384" behindDoc="0" locked="0" layoutInCell="1" allowOverlap="1">
                <wp:simplePos x="0" y="0"/>
                <wp:positionH relativeFrom="column">
                  <wp:posOffset>-300355</wp:posOffset>
                </wp:positionH>
                <wp:positionV relativeFrom="paragraph">
                  <wp:posOffset>8688070</wp:posOffset>
                </wp:positionV>
                <wp:extent cx="1422400" cy="628650"/>
                <wp:effectExtent l="0" t="0" r="6350" b="0"/>
                <wp:wrapNone/>
                <wp:docPr id="14" name="文本框 14"/>
                <wp:cNvGraphicFramePr/>
                <a:graphic xmlns:a="http://schemas.openxmlformats.org/drawingml/2006/main">
                  <a:graphicData uri="http://schemas.microsoft.com/office/word/2010/wordprocessingShape">
                    <wps:wsp>
                      <wps:cNvSpPr txBox="1"/>
                      <wps:spPr>
                        <a:xfrm>
                          <a:off x="0" y="0"/>
                          <a:ext cx="1422400" cy="62865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3.65pt;margin-top:684.1pt;height:49.5pt;width:112pt;z-index:251664384;mso-width-relative:page;mso-height-relative:page;" fillcolor="#FFFFFF" filled="t" stroked="f" coordsize="21600,21600" o:gfxdata="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OSpFHaAAAADQEAAA8AAAAAAAAAAQAgAAAAIgAAAGRycy9kb3ducmV2&#10;LnhtbFBLAQIUABQAAAAIAIdO4kAvKlF/wQEAAHkDAAAOAAAAAAAAAAEAIAAAACkBAABkcnMvZTJv&#10;RG9jLnhtbFBLBQYAAAAABgAGAFkBAABcBQAAAAA=&#10;">
                <v:fill on="t" focussize="0,0"/>
                <v:stroke on="f"/>
                <v:imagedata o:title=""/>
                <o:lock v:ext="edit" aspectratio="f"/>
                <v:textbox>
                  <w:txbxContent>
                    <w:p/>
                  </w:txbxContent>
                </v:textbox>
              </v:shape>
            </w:pict>
          </mc:Fallback>
        </mc:AlternateContent>
      </w:r>
      <w:r>
        <w:rPr>
          <w:kern w:val="0"/>
          <w:sz w:val="32"/>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3244850</wp:posOffset>
                </wp:positionV>
                <wp:extent cx="2235200" cy="470535"/>
                <wp:effectExtent l="4445" t="4445" r="8255" b="20320"/>
                <wp:wrapNone/>
                <wp:docPr id="16" name="文本框 16"/>
                <wp:cNvGraphicFramePr/>
                <a:graphic xmlns:a="http://schemas.openxmlformats.org/drawingml/2006/main">
                  <a:graphicData uri="http://schemas.microsoft.com/office/word/2010/wordprocessingShape">
                    <wps:wsp>
                      <wps:cNvSpPr txBox="1"/>
                      <wps:spPr>
                        <a:xfrm>
                          <a:off x="0" y="0"/>
                          <a:ext cx="2235200" cy="47053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14:sizeRelH relativeFrom="margin">
                  <wp14:pctWidth>40000</wp14:pctWidth>
                </wp14:sizeRelH>
                <wp14:sizeRelV relativeFrom="page">
                  <wp14:pctHeight>0</wp14:pctHeight>
                </wp14:sizeRelV>
              </wp:anchor>
            </w:drawing>
          </mc:Choice>
          <mc:Fallback>
            <w:pict>
              <v:shape id="_x0000_s1026" o:spid="_x0000_s1026" o:spt="202" type="#_x0000_t202" style="position:absolute;left:0pt;margin-left:4.35pt;margin-top:255.5pt;height:37.05pt;width:176pt;z-index:251663360;mso-width-relative:margin;mso-height-relative:page;mso-width-percent:400;" fillcolor="#FFFFFF" filled="t" stroked="t" coordsize="21600,21600" o:gfxdata="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4Hph71AAAAAkBAAAPAAAAAAAAAAEAIAAAACIAAABkcnMv&#10;ZG93bnJldi54bWxQSwECFAAUAAAACACHTuJA7wNHBgcCAAA4BAAADgAAAAAAAAABACAAAAAjAQAA&#10;ZHJzL2Uyb0RvYy54bWxQSwUGAAAAAAYABgBZAQAAnAUAAAAA&#10;">
                <v:fill on="t" focussize="0,0"/>
                <v:stroke color="#FFFFFF"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8848725</wp:posOffset>
                </wp:positionV>
                <wp:extent cx="989330" cy="295275"/>
                <wp:effectExtent l="4445" t="5080" r="15875" b="4445"/>
                <wp:wrapNone/>
                <wp:docPr id="15" name="文本框 15"/>
                <wp:cNvGraphicFramePr/>
                <a:graphic xmlns:a="http://schemas.openxmlformats.org/drawingml/2006/main">
                  <a:graphicData uri="http://schemas.microsoft.com/office/word/2010/wordprocessingShape">
                    <wps:wsp>
                      <wps:cNvSpPr txBox="1"/>
                      <wps:spPr>
                        <a:xfrm>
                          <a:off x="0" y="0"/>
                          <a:ext cx="989330" cy="29527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75pt;margin-top:696.75pt;height:23.25pt;width:77.9pt;z-index:251662336;mso-width-relative:page;mso-height-relative:page;" fillcolor="#FFFFFF" filled="t" stroked="t" coordsize="21600,21600" o:gfxdata="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Vke52gAAAA0BAAAPAAAAAAAAAAEAIAAAACIA&#10;AABkcnMvZG93bnJldi54bWxQSwECFAAUAAAACACHTuJAAcSOlgcCAAA3BAAADgAAAAAAAAABACAA&#10;AAApAQAAZHJzL2Uyb0RvYy54bWxQSwUGAAAAAAYABgBZAQAAogUAAAAA&#10;">
                <v:fill on="t" focussize="0,0"/>
                <v:stroke color="#FFFFFF" joinstyle="miter"/>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61312" behindDoc="0" locked="0" layoutInCell="1" allowOverlap="1">
                <wp:simplePos x="0" y="0"/>
                <wp:positionH relativeFrom="column">
                  <wp:posOffset>4561205</wp:posOffset>
                </wp:positionH>
                <wp:positionV relativeFrom="paragraph">
                  <wp:posOffset>7407910</wp:posOffset>
                </wp:positionV>
                <wp:extent cx="1464310" cy="727710"/>
                <wp:effectExtent l="0" t="0" r="2540" b="15240"/>
                <wp:wrapNone/>
                <wp:docPr id="17" name="文本框 17"/>
                <wp:cNvGraphicFramePr/>
                <a:graphic xmlns:a="http://schemas.openxmlformats.org/drawingml/2006/main">
                  <a:graphicData uri="http://schemas.microsoft.com/office/word/2010/wordprocessingShape">
                    <wps:wsp>
                      <wps:cNvSpPr txBox="1"/>
                      <wps:spPr>
                        <a:xfrm>
                          <a:off x="0" y="0"/>
                          <a:ext cx="1464310" cy="72771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359.15pt;margin-top:583.3pt;height:57.3pt;width:115.3pt;z-index:251661312;mso-width-relative:page;mso-height-relative:page;" fillcolor="#FFFFFF" filled="t" stroked="f" coordsize="21600,21600" o:gfxdata="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RwvwNoAAAANAQAADwAAAAAAAAABACAAAAAiAAAAZHJzL2Rvd25yZXYu&#10;eG1sUEsBAhQAFAAAAAgAh07iQFacwkrAAQAAeQMAAA4AAAAAAAAAAQAgAAAAKQEAAGRycy9lMm9E&#10;b2MueG1sUEsFBgAAAAAGAAYAWQEAAFsFAAAAAA==&#10;">
                <v:fill on="t" focussize="0,0"/>
                <v:stroke on="f"/>
                <v:imagedata o:title=""/>
                <o:lock v:ext="edit" aspectratio="f"/>
                <v:textbox>
                  <w:txbxContent>
                    <w:p/>
                  </w:txbxContent>
                </v:textbox>
              </v:shape>
            </w:pict>
          </mc:Fallback>
        </mc:AlternateContent>
      </w:r>
      <w:r>
        <w:rPr>
          <w:rFonts w:ascii="Times New Roman" w:hAnsi="Times New Roman"/>
          <w:szCs w:val="21"/>
        </w:rPr>
        <mc:AlternateContent>
          <mc:Choice Requires="wps">
            <w:drawing>
              <wp:anchor distT="0" distB="0" distL="114300" distR="114300" simplePos="0" relativeHeight="251660288" behindDoc="0" locked="0" layoutInCell="1" allowOverlap="1">
                <wp:simplePos x="0" y="0"/>
                <wp:positionH relativeFrom="column">
                  <wp:posOffset>-300355</wp:posOffset>
                </wp:positionH>
                <wp:positionV relativeFrom="paragraph">
                  <wp:posOffset>8688070</wp:posOffset>
                </wp:positionV>
                <wp:extent cx="1422400" cy="628650"/>
                <wp:effectExtent l="0" t="0" r="6350" b="0"/>
                <wp:wrapNone/>
                <wp:docPr id="18" name="文本框 18"/>
                <wp:cNvGraphicFramePr/>
                <a:graphic xmlns:a="http://schemas.openxmlformats.org/drawingml/2006/main">
                  <a:graphicData uri="http://schemas.microsoft.com/office/word/2010/wordprocessingShape">
                    <wps:wsp>
                      <wps:cNvSpPr txBox="1"/>
                      <wps:spPr>
                        <a:xfrm>
                          <a:off x="0" y="0"/>
                          <a:ext cx="1422400" cy="628650"/>
                        </a:xfrm>
                        <a:prstGeom prst="rect">
                          <a:avLst/>
                        </a:prstGeom>
                        <a:solidFill>
                          <a:srgbClr val="FFFFFF"/>
                        </a:solidFill>
                        <a:ln>
                          <a:noFill/>
                        </a:ln>
                      </wps:spPr>
                      <wps:txbx>
                        <w:txbxContent>
                          <w:p/>
                        </w:txbxContent>
                      </wps:txbx>
                      <wps:bodyPr upright="1"/>
                    </wps:wsp>
                  </a:graphicData>
                </a:graphic>
              </wp:anchor>
            </w:drawing>
          </mc:Choice>
          <mc:Fallback>
            <w:pict>
              <v:shape id="_x0000_s1026" o:spid="_x0000_s1026" o:spt="202" type="#_x0000_t202" style="position:absolute;left:0pt;margin-left:-23.65pt;margin-top:684.1pt;height:49.5pt;width:112pt;z-index:251660288;mso-width-relative:page;mso-height-relative:page;" fillcolor="#FFFFFF" filled="t" stroked="f" coordsize="21600,21600" o:gfxdata="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kqRR2gAAAA0BAAAPAAAAAAAAAAEAIAAAACIAAABkcnMvZG93bnJl&#10;di54bWxQSwECFAAUAAAACACHTuJAfdaZbsIBAAB5AwAADgAAAAAAAAABACAAAAApAQAAZHJzL2Uy&#10;b0RvYy54bWxQSwUGAAAAAAYABgBZAQAAXQUAAAAA&#10;">
                <v:fill on="t" focussize="0,0"/>
                <v:stroke on="f"/>
                <v:imagedata o:title=""/>
                <o:lock v:ext="edit" aspectratio="f"/>
                <v:textbox>
                  <w:txbxContent>
                    <w:p/>
                  </w:txbxContent>
                </v:textbox>
              </v:shape>
            </w:pict>
          </mc:Fallback>
        </mc:AlternateContent>
      </w:r>
    </w:p>
    <w:sectPr>
      <w:footerReference r:id="rId5" w:type="default"/>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0" w:leftChars="0" w:firstLine="0" w:firstLine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left="0" w:leftChars="0" w:firstLine="0" w:firstLineChars="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D6F67"/>
    <w:rsid w:val="15A16B74"/>
    <w:rsid w:val="1FCA5F70"/>
    <w:rsid w:val="62733683"/>
    <w:rsid w:val="6EBD6F67"/>
    <w:rsid w:val="6F547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9">
    <w:name w:val="附件栏"/>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2021-03-17T08:29:00Z</dcterms:created>
  <dc:creator>Celine H</dc:creator>
  <cp:lastModifiedBy>user</cp:lastModifiedBy>
  <dcterms:modified xsi:type="dcterms:W3CDTF">2024-01-09T02:30:55Z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KSOSaveFontToCloudKey">
    <vt:lpwstr>624720179_btnclosed</vt:lpwstr>
  </property>
  <property fmtid="{D5CDD505-2E9C-101B-9397-08002B2CF9AE}" pid="4" name="ICV">
    <vt:lpwstr>3A498734B5684D3DACE79176713140F1</vt:lpwstr>
  </property>
</Properties>
</file>