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hemeFill="background1"/>
        <w:jc w:val="center"/>
        <w:rPr>
          <w:rFonts w:ascii="华文楷体" w:hAnsi="华文楷体" w:eastAsia="华文楷体" w:cs="宋体"/>
          <w:kern w:val="0"/>
          <w:sz w:val="36"/>
          <w:szCs w:val="36"/>
        </w:rPr>
      </w:pPr>
      <w:r>
        <w:rPr>
          <w:rFonts w:hint="eastAsia" w:ascii="华文楷体" w:hAnsi="华文楷体" w:eastAsia="华文楷体" w:cs="宋体"/>
          <w:kern w:val="0"/>
          <w:sz w:val="36"/>
          <w:szCs w:val="36"/>
        </w:rPr>
        <w:t>网络信息系统安全等级保护测评服务项目</w:t>
      </w:r>
    </w:p>
    <w:p>
      <w:pPr>
        <w:widowControl/>
        <w:shd w:val="clear" w:color="auto" w:fill="FFFFFF" w:themeFill="background1"/>
        <w:jc w:val="center"/>
        <w:rPr>
          <w:rFonts w:ascii="仿宋" w:hAnsi="仿宋" w:eastAsia="仿宋" w:cs="宋体"/>
          <w:b/>
          <w:kern w:val="0"/>
          <w:sz w:val="52"/>
          <w:szCs w:val="52"/>
        </w:rPr>
      </w:pPr>
      <w:r>
        <w:rPr>
          <w:rFonts w:hint="eastAsia" w:ascii="仿宋" w:hAnsi="仿宋" w:eastAsia="仿宋" w:cs="宋体"/>
          <w:b/>
          <w:kern w:val="0"/>
          <w:sz w:val="52"/>
          <w:szCs w:val="52"/>
        </w:rPr>
        <w:t>采购公告</w:t>
      </w:r>
    </w:p>
    <w:p>
      <w:pPr>
        <w:widowControl/>
        <w:shd w:val="clear" w:color="auto" w:fill="FFFFFF" w:themeFill="background1"/>
        <w:jc w:val="left"/>
        <w:rPr>
          <w:rFonts w:ascii="仿宋" w:hAnsi="仿宋" w:eastAsia="仿宋" w:cs="宋体"/>
          <w:b/>
          <w:bCs/>
          <w:kern w:val="0"/>
          <w:sz w:val="27"/>
          <w:szCs w:val="27"/>
        </w:rPr>
      </w:pPr>
    </w:p>
    <w:p>
      <w:pPr>
        <w:pStyle w:val="15"/>
        <w:widowControl/>
        <w:numPr>
          <w:ilvl w:val="0"/>
          <w:numId w:val="1"/>
        </w:numPr>
        <w:shd w:val="clear" w:color="auto" w:fill="FFFFFF" w:themeFill="background1"/>
        <w:spacing w:line="500" w:lineRule="exact"/>
        <w:ind w:firstLineChars="0"/>
        <w:jc w:val="left"/>
        <w:rPr>
          <w:rFonts w:ascii="仿宋" w:hAnsi="仿宋" w:eastAsia="仿宋" w:cs="宋体"/>
          <w:kern w:val="0"/>
          <w:sz w:val="28"/>
          <w:szCs w:val="28"/>
        </w:rPr>
      </w:pPr>
      <w:r>
        <w:rPr>
          <w:rFonts w:hint="eastAsia" w:ascii="仿宋" w:hAnsi="仿宋" w:eastAsia="仿宋" w:cs="宋体"/>
          <w:b/>
          <w:bCs/>
          <w:kern w:val="0"/>
          <w:sz w:val="28"/>
          <w:szCs w:val="28"/>
        </w:rPr>
        <w:t>采购项目的名称：</w:t>
      </w:r>
      <w:r>
        <w:rPr>
          <w:rFonts w:hint="eastAsia" w:ascii="仿宋" w:hAnsi="仿宋" w:eastAsia="仿宋" w:cs="宋体"/>
          <w:bCs/>
          <w:kern w:val="0"/>
          <w:sz w:val="28"/>
          <w:szCs w:val="28"/>
        </w:rPr>
        <w:t>南通市行政审批局</w:t>
      </w:r>
      <w:r>
        <w:rPr>
          <w:rFonts w:hint="eastAsia" w:ascii="仿宋" w:hAnsi="仿宋" w:eastAsia="仿宋" w:cs="宋体"/>
          <w:kern w:val="0"/>
          <w:sz w:val="28"/>
          <w:szCs w:val="28"/>
        </w:rPr>
        <w:t>网络信息系统安全等级保护测评服务项目</w:t>
      </w:r>
    </w:p>
    <w:p>
      <w:pPr>
        <w:pStyle w:val="15"/>
        <w:widowControl/>
        <w:numPr>
          <w:ilvl w:val="0"/>
          <w:numId w:val="1"/>
        </w:numPr>
        <w:shd w:val="clear" w:color="auto" w:fill="FFFFFF" w:themeFill="background1"/>
        <w:spacing w:line="500" w:lineRule="exact"/>
        <w:ind w:firstLineChars="0"/>
        <w:jc w:val="left"/>
        <w:rPr>
          <w:rFonts w:ascii="仿宋" w:hAnsi="仿宋" w:eastAsia="仿宋" w:cs="宋体"/>
          <w:kern w:val="0"/>
          <w:sz w:val="28"/>
          <w:szCs w:val="28"/>
        </w:rPr>
      </w:pPr>
      <w:r>
        <w:rPr>
          <w:rFonts w:hint="eastAsia" w:ascii="仿宋" w:hAnsi="仿宋" w:eastAsia="仿宋" w:cs="仿宋"/>
          <w:b/>
          <w:sz w:val="28"/>
          <w:szCs w:val="28"/>
        </w:rPr>
        <w:t>采购方式：分散采购</w:t>
      </w:r>
    </w:p>
    <w:p>
      <w:pPr>
        <w:pStyle w:val="15"/>
        <w:widowControl/>
        <w:numPr>
          <w:ilvl w:val="0"/>
          <w:numId w:val="1"/>
        </w:numPr>
        <w:shd w:val="clear" w:color="auto" w:fill="FFFFFF" w:themeFill="background1"/>
        <w:spacing w:line="500" w:lineRule="exact"/>
        <w:ind w:firstLineChars="0"/>
        <w:jc w:val="left"/>
        <w:rPr>
          <w:rFonts w:ascii="仿宋" w:hAnsi="仿宋" w:eastAsia="仿宋" w:cs="宋体"/>
          <w:kern w:val="0"/>
          <w:sz w:val="28"/>
          <w:szCs w:val="28"/>
        </w:rPr>
      </w:pPr>
      <w:r>
        <w:rPr>
          <w:rFonts w:hint="eastAsia" w:ascii="仿宋" w:hAnsi="仿宋" w:eastAsia="仿宋"/>
          <w:b/>
          <w:sz w:val="28"/>
          <w:szCs w:val="28"/>
        </w:rPr>
        <w:t>采购项目背景及基本概况介绍：</w:t>
      </w:r>
      <w:r>
        <w:rPr>
          <w:rFonts w:hint="eastAsia" w:ascii="仿宋" w:hAnsi="仿宋" w:eastAsia="仿宋" w:cs="宋体"/>
          <w:kern w:val="0"/>
          <w:sz w:val="28"/>
          <w:szCs w:val="28"/>
        </w:rPr>
        <w:t>为了确保我单位网络信息</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系统安全，根据上级网络信息系统安全要求，拟在今年9月底前开展对本单位网络信息系统进行安全等级保护测评。</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b/>
          <w:bCs/>
          <w:kern w:val="0"/>
          <w:sz w:val="28"/>
          <w:szCs w:val="28"/>
        </w:rPr>
        <w:t>　　四、采购项目的需求：</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1、项目简介：南通市行政审批局及下属单位现拟通过网络安全等级保护机构测评，进一步强化信息系统安全建设，控制信息安全建设成本，提升系统安全水平，达到相应等级网络信息系统安全国家标准。测评信息网络系统情况见下表：</w:t>
      </w:r>
    </w:p>
    <w:p>
      <w:pPr>
        <w:widowControl/>
        <w:shd w:val="clear" w:color="auto" w:fill="FFFFFF" w:themeFill="background1"/>
        <w:ind w:firstLine="540"/>
        <w:jc w:val="left"/>
        <w:rPr>
          <w:rFonts w:ascii="仿宋" w:hAnsi="仿宋" w:eastAsia="仿宋" w:cs="宋体"/>
          <w:kern w:val="0"/>
          <w:sz w:val="27"/>
          <w:szCs w:val="27"/>
        </w:rPr>
      </w:pP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4950"/>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54" w:type="dxa"/>
          </w:tcPr>
          <w:p>
            <w:pPr>
              <w:widowControl/>
              <w:shd w:val="clear" w:color="auto" w:fill="FFFFFF" w:themeFill="background1"/>
              <w:jc w:val="left"/>
              <w:rPr>
                <w:rFonts w:ascii="仿宋" w:hAnsi="仿宋" w:eastAsia="仿宋" w:cs="微软雅黑"/>
                <w:b/>
                <w:kern w:val="0"/>
                <w:sz w:val="27"/>
                <w:szCs w:val="27"/>
              </w:rPr>
            </w:pPr>
            <w:r>
              <w:rPr>
                <w:rFonts w:hint="eastAsia" w:ascii="仿宋" w:hAnsi="仿宋" w:eastAsia="仿宋" w:cs="微软雅黑"/>
                <w:b/>
                <w:kern w:val="0"/>
                <w:sz w:val="27"/>
                <w:szCs w:val="27"/>
              </w:rPr>
              <w:t>序号</w:t>
            </w:r>
          </w:p>
        </w:tc>
        <w:tc>
          <w:tcPr>
            <w:tcW w:w="4950" w:type="dxa"/>
          </w:tcPr>
          <w:p>
            <w:pPr>
              <w:widowControl/>
              <w:shd w:val="clear" w:color="auto" w:fill="FFFFFF" w:themeFill="background1"/>
              <w:jc w:val="left"/>
              <w:rPr>
                <w:rFonts w:ascii="仿宋" w:hAnsi="仿宋" w:eastAsia="仿宋" w:cs="微软雅黑"/>
                <w:b/>
                <w:kern w:val="0"/>
                <w:sz w:val="27"/>
                <w:szCs w:val="27"/>
              </w:rPr>
            </w:pPr>
            <w:r>
              <w:rPr>
                <w:rFonts w:hint="eastAsia" w:ascii="仿宋" w:hAnsi="仿宋" w:eastAsia="仿宋" w:cs="微软雅黑"/>
                <w:b/>
                <w:kern w:val="0"/>
                <w:sz w:val="27"/>
                <w:szCs w:val="27"/>
              </w:rPr>
              <w:t>信息系统名称</w:t>
            </w:r>
          </w:p>
        </w:tc>
        <w:tc>
          <w:tcPr>
            <w:tcW w:w="2596" w:type="dxa"/>
          </w:tcPr>
          <w:p>
            <w:pPr>
              <w:widowControl/>
              <w:shd w:val="clear" w:color="auto" w:fill="FFFFFF" w:themeFill="background1"/>
              <w:jc w:val="left"/>
              <w:rPr>
                <w:rFonts w:ascii="仿宋" w:hAnsi="仿宋" w:eastAsia="仿宋" w:cs="微软雅黑"/>
                <w:b/>
                <w:kern w:val="0"/>
                <w:sz w:val="27"/>
                <w:szCs w:val="27"/>
              </w:rPr>
            </w:pPr>
            <w:r>
              <w:rPr>
                <w:rFonts w:hint="eastAsia" w:ascii="仿宋" w:hAnsi="仿宋" w:eastAsia="仿宋" w:cs="微软雅黑"/>
                <w:b/>
                <w:kern w:val="0"/>
                <w:sz w:val="27"/>
                <w:szCs w:val="27"/>
              </w:rPr>
              <w:t>备案等级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954" w:type="dxa"/>
            <w:vAlign w:val="center"/>
          </w:tcPr>
          <w:p>
            <w:pPr>
              <w:widowControl/>
              <w:shd w:val="clear" w:color="auto" w:fill="FFFFFF" w:themeFill="background1"/>
              <w:jc w:val="center"/>
              <w:rPr>
                <w:rFonts w:ascii="仿宋" w:hAnsi="仿宋" w:eastAsia="仿宋" w:cs="微软雅黑"/>
                <w:kern w:val="0"/>
                <w:sz w:val="27"/>
                <w:szCs w:val="27"/>
              </w:rPr>
            </w:pPr>
            <w:r>
              <w:rPr>
                <w:rFonts w:hint="eastAsia" w:ascii="仿宋" w:hAnsi="仿宋" w:eastAsia="仿宋" w:cs="微软雅黑"/>
                <w:kern w:val="0"/>
                <w:sz w:val="27"/>
                <w:szCs w:val="27"/>
              </w:rPr>
              <w:t>1</w:t>
            </w:r>
          </w:p>
        </w:tc>
        <w:tc>
          <w:tcPr>
            <w:tcW w:w="4950" w:type="dxa"/>
            <w:vAlign w:val="center"/>
          </w:tcPr>
          <w:p>
            <w:pPr>
              <w:widowControl/>
              <w:shd w:val="clear" w:color="auto" w:fill="FFFFFF" w:themeFill="background1"/>
              <w:jc w:val="center"/>
              <w:rPr>
                <w:rFonts w:ascii="仿宋" w:hAnsi="仿宋" w:eastAsia="仿宋" w:cs="微软雅黑"/>
                <w:kern w:val="0"/>
                <w:sz w:val="27"/>
                <w:szCs w:val="27"/>
              </w:rPr>
            </w:pPr>
            <w:r>
              <w:rPr>
                <w:rFonts w:hint="eastAsia" w:ascii="仿宋" w:hAnsi="仿宋" w:eastAsia="仿宋" w:cs="微软雅黑"/>
                <w:kern w:val="0"/>
                <w:sz w:val="27"/>
                <w:szCs w:val="27"/>
              </w:rPr>
              <w:t>南通市政务服务管理平台</w:t>
            </w:r>
          </w:p>
        </w:tc>
        <w:tc>
          <w:tcPr>
            <w:tcW w:w="2596" w:type="dxa"/>
            <w:vAlign w:val="center"/>
          </w:tcPr>
          <w:p>
            <w:pPr>
              <w:widowControl/>
              <w:shd w:val="clear" w:color="auto" w:fill="FFFFFF" w:themeFill="background1"/>
              <w:jc w:val="center"/>
              <w:rPr>
                <w:rFonts w:ascii="仿宋" w:hAnsi="仿宋" w:eastAsia="仿宋" w:cs="微软雅黑"/>
                <w:kern w:val="0"/>
                <w:sz w:val="27"/>
                <w:szCs w:val="27"/>
              </w:rPr>
            </w:pPr>
            <w:r>
              <w:rPr>
                <w:rFonts w:hint="eastAsia" w:ascii="仿宋" w:hAnsi="仿宋" w:eastAsia="仿宋" w:cs="微软雅黑"/>
                <w:kern w:val="0"/>
                <w:sz w:val="27"/>
                <w:szCs w:val="27"/>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954" w:type="dxa"/>
            <w:vAlign w:val="center"/>
          </w:tcPr>
          <w:p>
            <w:pPr>
              <w:widowControl/>
              <w:shd w:val="clear" w:color="auto" w:fill="FFFFFF" w:themeFill="background1"/>
              <w:jc w:val="center"/>
              <w:rPr>
                <w:rFonts w:ascii="仿宋" w:hAnsi="仿宋" w:eastAsia="仿宋" w:cs="微软雅黑"/>
                <w:kern w:val="0"/>
                <w:sz w:val="27"/>
                <w:szCs w:val="27"/>
              </w:rPr>
            </w:pPr>
            <w:r>
              <w:rPr>
                <w:rFonts w:hint="eastAsia" w:ascii="仿宋" w:hAnsi="仿宋" w:eastAsia="仿宋" w:cs="微软雅黑"/>
                <w:kern w:val="0"/>
                <w:sz w:val="27"/>
                <w:szCs w:val="27"/>
              </w:rPr>
              <w:t>2</w:t>
            </w:r>
          </w:p>
        </w:tc>
        <w:tc>
          <w:tcPr>
            <w:tcW w:w="4950" w:type="dxa"/>
            <w:vAlign w:val="center"/>
          </w:tcPr>
          <w:p>
            <w:pPr>
              <w:widowControl/>
              <w:shd w:val="clear" w:color="auto" w:fill="FFFFFF" w:themeFill="background1"/>
              <w:jc w:val="center"/>
              <w:rPr>
                <w:rFonts w:ascii="仿宋" w:hAnsi="仿宋" w:eastAsia="仿宋" w:cs="微软雅黑"/>
                <w:kern w:val="0"/>
                <w:sz w:val="27"/>
                <w:szCs w:val="27"/>
              </w:rPr>
            </w:pPr>
            <w:r>
              <w:rPr>
                <w:rFonts w:hint="eastAsia" w:ascii="仿宋" w:hAnsi="仿宋" w:eastAsia="仿宋" w:cs="微软雅黑"/>
                <w:kern w:val="0"/>
                <w:sz w:val="27"/>
                <w:szCs w:val="27"/>
              </w:rPr>
              <w:t>南通市12345在线平台</w:t>
            </w:r>
          </w:p>
        </w:tc>
        <w:tc>
          <w:tcPr>
            <w:tcW w:w="2596" w:type="dxa"/>
            <w:vAlign w:val="center"/>
          </w:tcPr>
          <w:p>
            <w:pPr>
              <w:widowControl/>
              <w:shd w:val="clear" w:color="auto" w:fill="FFFFFF" w:themeFill="background1"/>
              <w:jc w:val="center"/>
              <w:rPr>
                <w:rFonts w:ascii="仿宋" w:hAnsi="仿宋" w:eastAsia="仿宋" w:cs="微软雅黑"/>
                <w:kern w:val="0"/>
                <w:sz w:val="27"/>
                <w:szCs w:val="27"/>
              </w:rPr>
            </w:pPr>
            <w:r>
              <w:rPr>
                <w:rFonts w:hint="eastAsia" w:ascii="仿宋" w:hAnsi="仿宋" w:eastAsia="仿宋" w:cs="微软雅黑"/>
                <w:kern w:val="0"/>
                <w:sz w:val="27"/>
                <w:szCs w:val="27"/>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954" w:type="dxa"/>
            <w:vAlign w:val="center"/>
          </w:tcPr>
          <w:p>
            <w:pPr>
              <w:widowControl/>
              <w:shd w:val="clear" w:color="auto" w:fill="FFFFFF" w:themeFill="background1"/>
              <w:jc w:val="center"/>
              <w:rPr>
                <w:rFonts w:ascii="仿宋" w:hAnsi="仿宋" w:eastAsia="仿宋" w:cs="微软雅黑"/>
                <w:kern w:val="0"/>
                <w:sz w:val="27"/>
                <w:szCs w:val="27"/>
              </w:rPr>
            </w:pPr>
            <w:r>
              <w:rPr>
                <w:rFonts w:hint="eastAsia" w:ascii="仿宋" w:hAnsi="仿宋" w:eastAsia="仿宋" w:cs="微软雅黑"/>
                <w:kern w:val="0"/>
                <w:sz w:val="27"/>
                <w:szCs w:val="27"/>
              </w:rPr>
              <w:t>3</w:t>
            </w:r>
          </w:p>
        </w:tc>
        <w:tc>
          <w:tcPr>
            <w:tcW w:w="4950" w:type="dxa"/>
            <w:vAlign w:val="center"/>
          </w:tcPr>
          <w:p>
            <w:pPr>
              <w:widowControl/>
              <w:shd w:val="clear" w:color="auto" w:fill="FFFFFF" w:themeFill="background1"/>
              <w:jc w:val="center"/>
              <w:rPr>
                <w:rFonts w:ascii="仿宋" w:hAnsi="仿宋" w:eastAsia="仿宋" w:cs="微软雅黑"/>
                <w:kern w:val="0"/>
                <w:sz w:val="27"/>
                <w:szCs w:val="27"/>
              </w:rPr>
            </w:pPr>
            <w:r>
              <w:rPr>
                <w:rFonts w:hint="eastAsia" w:ascii="仿宋" w:hAnsi="仿宋" w:eastAsia="仿宋" w:cs="微软雅黑"/>
                <w:kern w:val="0"/>
                <w:sz w:val="27"/>
                <w:szCs w:val="27"/>
              </w:rPr>
              <w:t>南通市公共资源交易平台</w:t>
            </w:r>
          </w:p>
        </w:tc>
        <w:tc>
          <w:tcPr>
            <w:tcW w:w="2596" w:type="dxa"/>
            <w:vAlign w:val="center"/>
          </w:tcPr>
          <w:p>
            <w:pPr>
              <w:widowControl/>
              <w:shd w:val="clear" w:color="auto" w:fill="FFFFFF" w:themeFill="background1"/>
              <w:jc w:val="center"/>
              <w:rPr>
                <w:rFonts w:ascii="仿宋" w:hAnsi="仿宋" w:eastAsia="仿宋" w:cs="微软雅黑"/>
                <w:kern w:val="0"/>
                <w:sz w:val="27"/>
                <w:szCs w:val="27"/>
              </w:rPr>
            </w:pPr>
            <w:r>
              <w:rPr>
                <w:rFonts w:hint="eastAsia" w:ascii="仿宋" w:hAnsi="仿宋" w:eastAsia="仿宋" w:cs="微软雅黑"/>
                <w:kern w:val="0"/>
                <w:sz w:val="27"/>
                <w:szCs w:val="27"/>
              </w:rPr>
              <w:t>叁级</w:t>
            </w:r>
          </w:p>
        </w:tc>
      </w:tr>
    </w:tbl>
    <w:p>
      <w:pPr>
        <w:widowControl/>
        <w:shd w:val="clear" w:color="auto" w:fill="FFFFFF" w:themeFill="background1"/>
        <w:spacing w:line="500" w:lineRule="exact"/>
        <w:jc w:val="left"/>
        <w:rPr>
          <w:rFonts w:ascii="仿宋" w:hAnsi="仿宋" w:eastAsia="仿宋" w:cs="宋体"/>
          <w:b/>
          <w:kern w:val="0"/>
          <w:sz w:val="28"/>
          <w:szCs w:val="28"/>
        </w:rPr>
      </w:pPr>
      <w:r>
        <w:rPr>
          <w:rFonts w:hint="eastAsia" w:ascii="仿宋" w:hAnsi="仿宋" w:eastAsia="仿宋" w:cs="宋体"/>
          <w:kern w:val="0"/>
          <w:sz w:val="27"/>
          <w:szCs w:val="27"/>
        </w:rPr>
        <w:t>　</w:t>
      </w:r>
      <w:r>
        <w:rPr>
          <w:rFonts w:hint="eastAsia" w:ascii="仿宋" w:hAnsi="仿宋" w:eastAsia="仿宋" w:cs="宋体"/>
          <w:kern w:val="0"/>
          <w:sz w:val="28"/>
          <w:szCs w:val="28"/>
        </w:rPr>
        <w:t>　</w:t>
      </w:r>
      <w:r>
        <w:rPr>
          <w:rFonts w:hint="eastAsia" w:ascii="仿宋" w:hAnsi="仿宋" w:eastAsia="仿宋" w:cs="宋体"/>
          <w:b/>
          <w:kern w:val="0"/>
          <w:sz w:val="28"/>
          <w:szCs w:val="28"/>
        </w:rPr>
        <w:t>2.具体需求：</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2.1为本单位1个叁级、2个贰级信息网络系统提供信息安全等级保护测评服务。按照科学的评估办法，对以上两个信息系统的安全现状进行等级保护差距测评，分析信息系统保护现状和信息安全等级保护要求之间的差距，评估信息系统是否符合国家及行业等级保护的相关标准。并提供全面科学的测评报告。</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2.2帮助本单位建立信息安全等级保护管理体系。按照相关等级保护标准及规范要求，结合本次测评报告，帮助本单位在信息安全管理、人员安全管理、系统建设管理以及运维管理等方面建立符合相应等级信息系统要求的各类管理制度。</w:t>
      </w:r>
    </w:p>
    <w:p>
      <w:pPr>
        <w:widowControl/>
        <w:shd w:val="clear" w:color="auto" w:fill="FFFFFF" w:themeFill="background1"/>
        <w:spacing w:line="500" w:lineRule="exact"/>
        <w:ind w:firstLine="280" w:firstLineChars="100"/>
        <w:jc w:val="left"/>
        <w:rPr>
          <w:rFonts w:ascii="仿宋" w:hAnsi="仿宋" w:eastAsia="仿宋" w:cs="宋体"/>
          <w:kern w:val="0"/>
          <w:sz w:val="28"/>
          <w:szCs w:val="28"/>
        </w:rPr>
      </w:pPr>
      <w:r>
        <w:rPr>
          <w:rFonts w:hint="eastAsia" w:ascii="仿宋" w:hAnsi="仿宋" w:eastAsia="仿宋" w:cs="宋体"/>
          <w:kern w:val="0"/>
          <w:sz w:val="28"/>
          <w:szCs w:val="28"/>
        </w:rPr>
        <w:t>　2.3提供本单位进行信息系统安全等级保护安全技术整改方案，并协助完成相关技术整改。按照相关国家标准及行业规范，结合测评现状，提出完整的技术整改方案，并在整改过程中提供相关技术咨询。在对高风险、高威胁整改完善后，</w:t>
      </w:r>
      <w:r>
        <w:rPr>
          <w:rFonts w:hint="eastAsia" w:ascii="仿宋" w:hAnsi="仿宋" w:eastAsia="仿宋" w:cs="宋体"/>
          <w:b/>
          <w:bCs/>
          <w:kern w:val="0"/>
          <w:sz w:val="28"/>
          <w:szCs w:val="28"/>
        </w:rPr>
        <w:t>提供最终测评报告</w:t>
      </w:r>
      <w:r>
        <w:rPr>
          <w:rFonts w:hint="eastAsia" w:ascii="仿宋" w:hAnsi="仿宋" w:eastAsia="仿宋" w:cs="宋体"/>
          <w:kern w:val="0"/>
          <w:sz w:val="28"/>
          <w:szCs w:val="28"/>
        </w:rPr>
        <w:t>。</w:t>
      </w:r>
    </w:p>
    <w:p>
      <w:pPr>
        <w:widowControl/>
        <w:shd w:val="clear" w:color="auto" w:fill="FFFFFF" w:themeFill="background1"/>
        <w:spacing w:line="50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2.4为本单位提供为期一年网络安全相关服务</w:t>
      </w:r>
    </w:p>
    <w:tbl>
      <w:tblPr>
        <w:tblStyle w:val="8"/>
        <w:tblW w:w="9417"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536"/>
        <w:gridCol w:w="6422"/>
        <w:gridCol w:w="14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1536"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pStyle w:val="7"/>
              <w:spacing w:beforeAutospacing="0" w:afterAutospacing="0"/>
              <w:ind w:firstLine="422"/>
              <w:jc w:val="center"/>
              <w:rPr>
                <w:rFonts w:ascii="仿宋_GB2312" w:eastAsia="仿宋_GB2312" w:cs="Calibri"/>
              </w:rPr>
            </w:pPr>
            <w:r>
              <w:rPr>
                <w:rFonts w:hint="eastAsia" w:ascii="仿宋_GB2312" w:eastAsia="仿宋_GB2312"/>
                <w:b/>
              </w:rPr>
              <w:t>服务项目</w:t>
            </w:r>
          </w:p>
        </w:tc>
        <w:tc>
          <w:tcPr>
            <w:tcW w:w="6422" w:type="dxa"/>
            <w:tcBorders>
              <w:top w:val="single" w:color="auto" w:sz="8" w:space="0"/>
              <w:left w:val="nil"/>
              <w:bottom w:val="single" w:color="auto" w:sz="8" w:space="0"/>
              <w:right w:val="single" w:color="auto" w:sz="8" w:space="0"/>
            </w:tcBorders>
            <w:tcMar>
              <w:left w:w="57" w:type="dxa"/>
              <w:right w:w="57" w:type="dxa"/>
            </w:tcMar>
            <w:vAlign w:val="center"/>
          </w:tcPr>
          <w:p>
            <w:pPr>
              <w:pStyle w:val="7"/>
              <w:spacing w:beforeAutospacing="0" w:afterAutospacing="0"/>
              <w:jc w:val="center"/>
              <w:rPr>
                <w:rFonts w:ascii="仿宋_GB2312" w:eastAsia="仿宋_GB2312" w:cs="Calibri"/>
              </w:rPr>
            </w:pPr>
            <w:r>
              <w:rPr>
                <w:rFonts w:hint="eastAsia" w:ascii="仿宋_GB2312" w:eastAsia="仿宋_GB2312"/>
                <w:b/>
              </w:rPr>
              <w:t>服务内容</w:t>
            </w:r>
          </w:p>
        </w:tc>
        <w:tc>
          <w:tcPr>
            <w:tcW w:w="1459" w:type="dxa"/>
            <w:tcBorders>
              <w:top w:val="single" w:color="auto" w:sz="8" w:space="0"/>
              <w:left w:val="nil"/>
              <w:bottom w:val="single" w:color="auto" w:sz="8" w:space="0"/>
              <w:right w:val="single" w:color="auto" w:sz="8" w:space="0"/>
            </w:tcBorders>
            <w:tcMar>
              <w:left w:w="57" w:type="dxa"/>
              <w:right w:w="57" w:type="dxa"/>
            </w:tcMar>
            <w:vAlign w:val="center"/>
          </w:tcPr>
          <w:p>
            <w:pPr>
              <w:pStyle w:val="7"/>
              <w:spacing w:beforeAutospacing="0" w:afterAutospacing="0"/>
              <w:jc w:val="center"/>
              <w:rPr>
                <w:rFonts w:ascii="仿宋_GB2312" w:eastAsia="仿宋_GB2312" w:cs="Calibri"/>
              </w:rPr>
            </w:pPr>
            <w:r>
              <w:rPr>
                <w:rFonts w:hint="eastAsia" w:ascii="仿宋_GB2312" w:eastAsia="仿宋_GB2312"/>
                <w:b/>
              </w:rPr>
              <w:t>服务要求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89" w:hRule="atLeast"/>
          <w:jc w:val="center"/>
        </w:trPr>
        <w:tc>
          <w:tcPr>
            <w:tcW w:w="1536" w:type="dxa"/>
            <w:tcBorders>
              <w:top w:val="nil"/>
              <w:left w:val="single" w:color="auto" w:sz="8" w:space="0"/>
              <w:bottom w:val="single" w:color="auto" w:sz="8" w:space="0"/>
              <w:right w:val="single" w:color="auto" w:sz="8" w:space="0"/>
            </w:tcBorders>
            <w:tcMar>
              <w:left w:w="57" w:type="dxa"/>
              <w:right w:w="57" w:type="dxa"/>
            </w:tcMar>
            <w:vAlign w:val="center"/>
          </w:tcPr>
          <w:p>
            <w:pPr>
              <w:pStyle w:val="7"/>
              <w:spacing w:beforeAutospacing="0" w:afterAutospacing="0" w:line="360" w:lineRule="auto"/>
              <w:jc w:val="center"/>
              <w:rPr>
                <w:rFonts w:ascii="仿宋_GB2312" w:eastAsia="仿宋_GB2312" w:cs="Calibri"/>
              </w:rPr>
            </w:pPr>
            <w:r>
              <w:rPr>
                <w:rFonts w:hint="eastAsia" w:ascii="仿宋_GB2312" w:eastAsia="仿宋_GB2312"/>
                <w:b/>
              </w:rPr>
              <w:t>安全服务</w:t>
            </w:r>
          </w:p>
        </w:tc>
        <w:tc>
          <w:tcPr>
            <w:tcW w:w="6422" w:type="dxa"/>
            <w:tcBorders>
              <w:top w:val="nil"/>
              <w:left w:val="nil"/>
              <w:bottom w:val="single" w:color="auto" w:sz="8" w:space="0"/>
              <w:right w:val="single" w:color="auto" w:sz="8" w:space="0"/>
            </w:tcBorders>
            <w:tcMar>
              <w:left w:w="57" w:type="dxa"/>
              <w:right w:w="57" w:type="dxa"/>
            </w:tcMar>
            <w:vAlign w:val="center"/>
          </w:tcPr>
          <w:p>
            <w:pPr>
              <w:pStyle w:val="7"/>
              <w:spacing w:beforeAutospacing="0" w:afterAutospacing="0"/>
              <w:ind w:left="420" w:hanging="420"/>
              <w:jc w:val="both"/>
              <w:rPr>
                <w:rFonts w:ascii="仿宋_GB2312" w:eastAsia="仿宋_GB2312" w:cs="Calibri"/>
              </w:rPr>
            </w:pPr>
            <w:r>
              <w:rPr>
                <w:rFonts w:ascii="仿宋_GB2312" w:eastAsia="仿宋_GB2312"/>
              </w:rPr>
              <w:t>1.</w:t>
            </w:r>
            <w:r>
              <w:rPr>
                <w:rFonts w:ascii="Times New Roman" w:hAnsi="Times New Roman" w:eastAsia="仿宋_GB2312"/>
              </w:rPr>
              <w:t>  </w:t>
            </w:r>
            <w:r>
              <w:rPr>
                <w:rFonts w:hint="eastAsia" w:ascii="仿宋_GB2312" w:eastAsia="仿宋_GB2312"/>
              </w:rPr>
              <w:t>提供系统应用服务区域网络、安全、服务器等设备的巡检服务，查看设备的运行状况、检查设备策略配置等，并出具巡检报告与问题处理方案；</w:t>
            </w:r>
          </w:p>
          <w:p>
            <w:pPr>
              <w:pStyle w:val="7"/>
              <w:spacing w:beforeAutospacing="0" w:afterAutospacing="0"/>
              <w:ind w:left="420" w:hanging="420"/>
              <w:jc w:val="both"/>
              <w:rPr>
                <w:rFonts w:ascii="仿宋_GB2312" w:eastAsia="仿宋_GB2312" w:cs="Calibri"/>
              </w:rPr>
            </w:pPr>
            <w:r>
              <w:rPr>
                <w:rFonts w:ascii="仿宋_GB2312" w:eastAsia="仿宋_GB2312"/>
              </w:rPr>
              <w:t>2.</w:t>
            </w:r>
            <w:r>
              <w:rPr>
                <w:rFonts w:ascii="Times New Roman" w:hAnsi="Times New Roman" w:eastAsia="仿宋_GB2312"/>
              </w:rPr>
              <w:t>  </w:t>
            </w:r>
            <w:r>
              <w:rPr>
                <w:rFonts w:hint="eastAsia" w:ascii="仿宋_GB2312" w:eastAsia="仿宋_GB2312"/>
              </w:rPr>
              <w:t>提供系统应用服务区域安全扫描与人工检测服务，通过安全扫描与检测发现主机操作系统及应用系统漏洞，并出具漏洞检测报告与漏洞处理方案；</w:t>
            </w:r>
          </w:p>
          <w:p>
            <w:pPr>
              <w:pStyle w:val="7"/>
              <w:spacing w:beforeAutospacing="0" w:afterAutospacing="0"/>
              <w:ind w:left="420" w:hanging="420"/>
              <w:jc w:val="both"/>
              <w:rPr>
                <w:rFonts w:ascii="仿宋_GB2312" w:eastAsia="仿宋_GB2312"/>
              </w:rPr>
            </w:pPr>
            <w:r>
              <w:rPr>
                <w:rFonts w:ascii="仿宋_GB2312" w:eastAsia="仿宋_GB2312"/>
              </w:rPr>
              <w:t>3.</w:t>
            </w:r>
            <w:r>
              <w:rPr>
                <w:rFonts w:ascii="Times New Roman" w:hAnsi="Times New Roman" w:eastAsia="仿宋_GB2312"/>
              </w:rPr>
              <w:t>  </w:t>
            </w:r>
            <w:r>
              <w:rPr>
                <w:rFonts w:hint="eastAsia" w:ascii="仿宋_GB2312" w:eastAsia="仿宋_GB2312"/>
              </w:rPr>
              <w:t>提供应用服务器及应用系统加固服务，提高信息系统抵御入侵的防护能力，并出具加固报告。</w:t>
            </w:r>
          </w:p>
          <w:p>
            <w:pPr>
              <w:pStyle w:val="7"/>
              <w:spacing w:beforeAutospacing="0" w:afterAutospacing="0"/>
              <w:ind w:left="420" w:hanging="420"/>
              <w:jc w:val="both"/>
              <w:rPr>
                <w:rFonts w:ascii="仿宋_GB2312" w:eastAsia="仿宋_GB2312"/>
              </w:rPr>
            </w:pPr>
            <w:r>
              <w:rPr>
                <w:rFonts w:hint="eastAsia" w:ascii="仿宋_GB2312" w:eastAsia="仿宋_GB2312"/>
              </w:rPr>
              <w:t>以上安全服务由高级测评师到场完成。并出具完整的报告</w:t>
            </w:r>
          </w:p>
        </w:tc>
        <w:tc>
          <w:tcPr>
            <w:tcW w:w="1459" w:type="dxa"/>
            <w:tcBorders>
              <w:top w:val="nil"/>
              <w:left w:val="nil"/>
              <w:bottom w:val="single" w:color="auto" w:sz="8" w:space="0"/>
              <w:right w:val="single" w:color="auto" w:sz="8" w:space="0"/>
            </w:tcBorders>
            <w:tcMar>
              <w:left w:w="57" w:type="dxa"/>
              <w:right w:w="57" w:type="dxa"/>
            </w:tcMar>
            <w:vAlign w:val="center"/>
          </w:tcPr>
          <w:p>
            <w:pPr>
              <w:pStyle w:val="7"/>
              <w:spacing w:beforeAutospacing="0" w:afterAutospacing="0"/>
              <w:jc w:val="both"/>
              <w:rPr>
                <w:rFonts w:ascii="仿宋_GB2312" w:eastAsia="仿宋_GB2312" w:cs="Calibri"/>
              </w:rPr>
            </w:pPr>
            <w:r>
              <w:rPr>
                <w:rFonts w:hint="eastAsia" w:ascii="仿宋_GB2312" w:hAnsi="Times New Roman" w:eastAsia="仿宋_GB2312"/>
              </w:rPr>
              <w:t>每月1次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1536" w:type="dxa"/>
            <w:tcBorders>
              <w:top w:val="nil"/>
              <w:left w:val="single" w:color="auto" w:sz="8" w:space="0"/>
              <w:bottom w:val="single" w:color="auto" w:sz="8" w:space="0"/>
              <w:right w:val="single" w:color="auto" w:sz="8" w:space="0"/>
            </w:tcBorders>
            <w:tcMar>
              <w:left w:w="57" w:type="dxa"/>
              <w:right w:w="57" w:type="dxa"/>
            </w:tcMar>
            <w:vAlign w:val="center"/>
          </w:tcPr>
          <w:p>
            <w:pPr>
              <w:pStyle w:val="7"/>
              <w:spacing w:beforeAutospacing="0" w:afterAutospacing="0" w:line="360" w:lineRule="auto"/>
              <w:jc w:val="center"/>
              <w:rPr>
                <w:rFonts w:ascii="仿宋_GB2312" w:eastAsia="仿宋_GB2312" w:cs="Calibri"/>
              </w:rPr>
            </w:pPr>
            <w:r>
              <w:rPr>
                <w:rFonts w:hint="eastAsia" w:ascii="仿宋_GB2312" w:eastAsia="仿宋_GB2312"/>
                <w:b/>
              </w:rPr>
              <w:t>安全培训</w:t>
            </w:r>
          </w:p>
        </w:tc>
        <w:tc>
          <w:tcPr>
            <w:tcW w:w="6422" w:type="dxa"/>
            <w:tcBorders>
              <w:top w:val="nil"/>
              <w:left w:val="nil"/>
              <w:bottom w:val="single" w:color="auto" w:sz="8" w:space="0"/>
              <w:right w:val="single" w:color="auto" w:sz="8" w:space="0"/>
            </w:tcBorders>
            <w:tcMar>
              <w:left w:w="57" w:type="dxa"/>
              <w:right w:w="57" w:type="dxa"/>
            </w:tcMar>
            <w:vAlign w:val="center"/>
          </w:tcPr>
          <w:p>
            <w:pPr>
              <w:pStyle w:val="7"/>
              <w:numPr>
                <w:ilvl w:val="0"/>
                <w:numId w:val="2"/>
              </w:numPr>
              <w:spacing w:before="0" w:beforeAutospacing="0" w:after="0" w:afterAutospacing="0"/>
              <w:jc w:val="both"/>
              <w:rPr>
                <w:rFonts w:ascii="仿宋_GB2312" w:eastAsia="仿宋_GB2312"/>
              </w:rPr>
            </w:pPr>
            <w:r>
              <w:rPr>
                <w:rFonts w:hint="eastAsia" w:ascii="仿宋_GB2312" w:eastAsia="仿宋_GB2312"/>
              </w:rPr>
              <w:t>为行政审批局窗口服务人员提供信息安全培训服务，加强终端用户和维护人员的安全意识和技能。包括各项信息安全意识、计算机操作知识和技能培训培训课程。</w:t>
            </w:r>
          </w:p>
          <w:p>
            <w:pPr>
              <w:pStyle w:val="7"/>
              <w:numPr>
                <w:ilvl w:val="0"/>
                <w:numId w:val="2"/>
              </w:numPr>
              <w:spacing w:before="0" w:beforeAutospacing="0" w:after="0" w:afterAutospacing="0"/>
              <w:jc w:val="both"/>
              <w:rPr>
                <w:rFonts w:ascii="仿宋_GB2312" w:eastAsia="仿宋_GB2312"/>
              </w:rPr>
            </w:pPr>
            <w:r>
              <w:rPr>
                <w:rFonts w:hint="eastAsia" w:ascii="仿宋_GB2312" w:eastAsia="仿宋_GB2312"/>
              </w:rPr>
              <w:t>为行政审批局信息化管理和运维人员提供从一般性的安全意识、到具体的安全设备操作、管理和运维技能。</w:t>
            </w:r>
          </w:p>
          <w:p>
            <w:pPr>
              <w:pStyle w:val="7"/>
              <w:tabs>
                <w:tab w:val="left" w:pos="420"/>
              </w:tabs>
              <w:spacing w:before="0" w:beforeAutospacing="0" w:after="0" w:afterAutospacing="0"/>
              <w:jc w:val="both"/>
              <w:rPr>
                <w:rFonts w:ascii="仿宋_GB2312" w:eastAsia="仿宋_GB2312"/>
              </w:rPr>
            </w:pPr>
            <w:r>
              <w:rPr>
                <w:rFonts w:hint="eastAsia" w:ascii="仿宋_GB2312" w:eastAsia="仿宋_GB2312"/>
              </w:rPr>
              <w:t>以上安全服务由高级测评师到场完成。</w:t>
            </w:r>
          </w:p>
        </w:tc>
        <w:tc>
          <w:tcPr>
            <w:tcW w:w="1459" w:type="dxa"/>
            <w:tcBorders>
              <w:top w:val="nil"/>
              <w:left w:val="nil"/>
              <w:bottom w:val="single" w:color="auto" w:sz="8" w:space="0"/>
              <w:right w:val="single" w:color="auto" w:sz="8" w:space="0"/>
            </w:tcBorders>
            <w:tcMar>
              <w:left w:w="57" w:type="dxa"/>
              <w:right w:w="57" w:type="dxa"/>
            </w:tcMar>
            <w:vAlign w:val="center"/>
          </w:tcPr>
          <w:p>
            <w:pPr>
              <w:pStyle w:val="7"/>
              <w:spacing w:beforeAutospacing="0" w:afterAutospacing="0"/>
              <w:jc w:val="both"/>
              <w:rPr>
                <w:rFonts w:ascii="仿宋_GB2312" w:eastAsia="仿宋_GB2312" w:cs="Calibri"/>
              </w:rPr>
            </w:pPr>
            <w:r>
              <w:rPr>
                <w:rFonts w:hint="eastAsia" w:ascii="仿宋_GB2312" w:hAnsi="Times New Roman" w:eastAsia="仿宋_GB2312"/>
              </w:rPr>
              <w:t>每年2次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1536" w:type="dxa"/>
            <w:tcBorders>
              <w:top w:val="nil"/>
              <w:left w:val="single" w:color="auto" w:sz="8" w:space="0"/>
              <w:bottom w:val="single" w:color="auto" w:sz="8" w:space="0"/>
              <w:right w:val="single" w:color="auto" w:sz="8" w:space="0"/>
            </w:tcBorders>
            <w:tcMar>
              <w:left w:w="57" w:type="dxa"/>
              <w:right w:w="57" w:type="dxa"/>
            </w:tcMar>
            <w:vAlign w:val="center"/>
          </w:tcPr>
          <w:p>
            <w:pPr>
              <w:pStyle w:val="7"/>
              <w:spacing w:beforeAutospacing="0" w:afterAutospacing="0" w:line="360" w:lineRule="auto"/>
              <w:jc w:val="center"/>
              <w:rPr>
                <w:rFonts w:ascii="仿宋_GB2312" w:eastAsia="仿宋_GB2312" w:cs="Calibri"/>
              </w:rPr>
            </w:pPr>
            <w:r>
              <w:rPr>
                <w:rFonts w:hint="eastAsia" w:ascii="仿宋_GB2312" w:eastAsia="仿宋_GB2312"/>
                <w:b/>
              </w:rPr>
              <w:t>安全咨询</w:t>
            </w:r>
          </w:p>
        </w:tc>
        <w:tc>
          <w:tcPr>
            <w:tcW w:w="6422" w:type="dxa"/>
            <w:tcBorders>
              <w:top w:val="nil"/>
              <w:left w:val="nil"/>
              <w:bottom w:val="single" w:color="auto" w:sz="8" w:space="0"/>
              <w:right w:val="single" w:color="auto" w:sz="8" w:space="0"/>
            </w:tcBorders>
            <w:tcMar>
              <w:left w:w="57" w:type="dxa"/>
              <w:right w:w="57" w:type="dxa"/>
            </w:tcMar>
            <w:vAlign w:val="center"/>
          </w:tcPr>
          <w:p>
            <w:pPr>
              <w:pStyle w:val="7"/>
              <w:spacing w:beforeAutospacing="0" w:afterAutospacing="0"/>
              <w:ind w:left="420" w:hanging="420"/>
              <w:jc w:val="both"/>
              <w:rPr>
                <w:rFonts w:ascii="仿宋_GB2312" w:eastAsia="仿宋_GB2312" w:cs="Calibri"/>
              </w:rPr>
            </w:pPr>
            <w:r>
              <w:rPr>
                <w:rFonts w:ascii="仿宋_GB2312" w:eastAsia="仿宋_GB2312"/>
              </w:rPr>
              <w:t>1.</w:t>
            </w:r>
            <w:r>
              <w:rPr>
                <w:rFonts w:ascii="Times New Roman" w:hAnsi="Times New Roman" w:eastAsia="仿宋_GB2312"/>
              </w:rPr>
              <w:t>  </w:t>
            </w:r>
            <w:r>
              <w:rPr>
                <w:rFonts w:hint="eastAsia" w:ascii="仿宋_GB2312" w:eastAsia="仿宋_GB2312"/>
              </w:rPr>
              <w:t>包含从项目立项、前期调研、可行性研究、方案设计、设备选型参考，招标书的制作以及项目管理辅助，项目验收辅助的整体的咨询服务解决方案；</w:t>
            </w:r>
          </w:p>
          <w:p>
            <w:pPr>
              <w:pStyle w:val="7"/>
              <w:spacing w:beforeAutospacing="0" w:afterAutospacing="0"/>
              <w:ind w:left="420" w:hanging="420"/>
              <w:jc w:val="both"/>
              <w:rPr>
                <w:rFonts w:ascii="仿宋_GB2312" w:eastAsia="仿宋_GB2312" w:cs="Calibri"/>
              </w:rPr>
            </w:pPr>
            <w:r>
              <w:rPr>
                <w:rFonts w:ascii="仿宋_GB2312" w:eastAsia="仿宋_GB2312"/>
              </w:rPr>
              <w:t>2.</w:t>
            </w:r>
            <w:r>
              <w:rPr>
                <w:rFonts w:ascii="Times New Roman" w:hAnsi="Times New Roman" w:eastAsia="仿宋_GB2312"/>
              </w:rPr>
              <w:t>  </w:t>
            </w:r>
            <w:r>
              <w:rPr>
                <w:rFonts w:hint="eastAsia" w:ascii="仿宋_GB2312" w:eastAsia="仿宋_GB2312"/>
              </w:rPr>
              <w:t>提供信息安全防御体系、监控体系、应急体系、重要的基础设施和组织架构等体系建设的咨询服务，并制订合适的安全策略、措施和方案；</w:t>
            </w:r>
          </w:p>
          <w:p>
            <w:pPr>
              <w:pStyle w:val="7"/>
              <w:spacing w:beforeAutospacing="0" w:afterAutospacing="0"/>
              <w:ind w:left="420" w:hanging="420"/>
              <w:jc w:val="both"/>
              <w:rPr>
                <w:rFonts w:ascii="仿宋_GB2312" w:eastAsia="仿宋_GB2312" w:cs="Calibri"/>
              </w:rPr>
            </w:pPr>
            <w:r>
              <w:rPr>
                <w:rFonts w:ascii="仿宋_GB2312" w:eastAsia="仿宋_GB2312"/>
              </w:rPr>
              <w:t>3.</w:t>
            </w:r>
            <w:r>
              <w:rPr>
                <w:rFonts w:ascii="Times New Roman" w:hAnsi="Times New Roman" w:eastAsia="仿宋_GB2312"/>
                <w:b/>
              </w:rPr>
              <w:t> </w:t>
            </w:r>
            <w:r>
              <w:rPr>
                <w:rFonts w:hint="eastAsia" w:ascii="仿宋_GB2312" w:eastAsia="仿宋_GB2312"/>
              </w:rPr>
              <w:t>提供信息系统建设的规划和方案设计服务。</w:t>
            </w:r>
          </w:p>
        </w:tc>
        <w:tc>
          <w:tcPr>
            <w:tcW w:w="1459" w:type="dxa"/>
            <w:tcBorders>
              <w:top w:val="nil"/>
              <w:left w:val="nil"/>
              <w:bottom w:val="single" w:color="auto" w:sz="8" w:space="0"/>
              <w:right w:val="single" w:color="auto" w:sz="8" w:space="0"/>
            </w:tcBorders>
            <w:tcMar>
              <w:left w:w="57" w:type="dxa"/>
              <w:right w:w="57" w:type="dxa"/>
            </w:tcMar>
            <w:vAlign w:val="center"/>
          </w:tcPr>
          <w:p>
            <w:pPr>
              <w:pStyle w:val="7"/>
              <w:spacing w:beforeAutospacing="0" w:afterAutospacing="0"/>
              <w:jc w:val="both"/>
              <w:rPr>
                <w:rFonts w:ascii="仿宋_GB2312" w:eastAsia="仿宋_GB2312" w:cs="Calibri"/>
              </w:rPr>
            </w:pPr>
            <w:r>
              <w:rPr>
                <w:rFonts w:hint="eastAsia" w:ascii="仿宋_GB2312" w:eastAsia="仿宋_GB2312"/>
              </w:rPr>
              <w:t>即时响应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1536" w:type="dxa"/>
            <w:tcBorders>
              <w:top w:val="nil"/>
              <w:left w:val="single" w:color="auto" w:sz="8" w:space="0"/>
              <w:bottom w:val="single" w:color="auto" w:sz="8" w:space="0"/>
              <w:right w:val="single" w:color="auto" w:sz="8" w:space="0"/>
            </w:tcBorders>
            <w:tcMar>
              <w:left w:w="57" w:type="dxa"/>
              <w:right w:w="57" w:type="dxa"/>
            </w:tcMar>
            <w:vAlign w:val="center"/>
          </w:tcPr>
          <w:p>
            <w:pPr>
              <w:pStyle w:val="7"/>
              <w:spacing w:beforeAutospacing="0" w:afterAutospacing="0" w:line="360" w:lineRule="auto"/>
              <w:jc w:val="center"/>
              <w:rPr>
                <w:rFonts w:ascii="仿宋_GB2312" w:eastAsia="仿宋_GB2312" w:cs="Calibri"/>
              </w:rPr>
            </w:pPr>
            <w:r>
              <w:rPr>
                <w:rFonts w:hint="eastAsia" w:ascii="仿宋_GB2312" w:eastAsia="仿宋_GB2312"/>
                <w:b/>
              </w:rPr>
              <w:t>应急响应</w:t>
            </w:r>
          </w:p>
        </w:tc>
        <w:tc>
          <w:tcPr>
            <w:tcW w:w="6422" w:type="dxa"/>
            <w:tcBorders>
              <w:top w:val="nil"/>
              <w:left w:val="nil"/>
              <w:bottom w:val="single" w:color="auto" w:sz="8" w:space="0"/>
              <w:right w:val="single" w:color="auto" w:sz="8" w:space="0"/>
            </w:tcBorders>
            <w:tcMar>
              <w:left w:w="57" w:type="dxa"/>
              <w:right w:w="57" w:type="dxa"/>
            </w:tcMar>
            <w:vAlign w:val="center"/>
          </w:tcPr>
          <w:p>
            <w:pPr>
              <w:pStyle w:val="7"/>
              <w:spacing w:beforeAutospacing="0" w:afterAutospacing="0"/>
              <w:ind w:left="420" w:hanging="420"/>
              <w:jc w:val="both"/>
              <w:rPr>
                <w:rFonts w:ascii="仿宋_GB2312" w:eastAsia="仿宋_GB2312" w:cs="Calibri"/>
              </w:rPr>
            </w:pPr>
            <w:r>
              <w:rPr>
                <w:rFonts w:ascii="仿宋_GB2312" w:eastAsia="仿宋_GB2312"/>
              </w:rPr>
              <w:t>1.</w:t>
            </w:r>
            <w:r>
              <w:rPr>
                <w:rFonts w:ascii="Times New Roman" w:hAnsi="Times New Roman" w:eastAsia="仿宋_GB2312"/>
              </w:rPr>
              <w:t>  </w:t>
            </w:r>
            <w:r>
              <w:rPr>
                <w:rFonts w:hint="eastAsia" w:ascii="仿宋_GB2312" w:eastAsia="仿宋_GB2312"/>
              </w:rPr>
              <w:t>工程师到现场协助开展信息安全应急响应工作；</w:t>
            </w:r>
          </w:p>
          <w:p>
            <w:pPr>
              <w:pStyle w:val="7"/>
              <w:spacing w:beforeAutospacing="0" w:afterAutospacing="0"/>
              <w:ind w:left="420" w:hanging="420"/>
              <w:jc w:val="both"/>
              <w:rPr>
                <w:rFonts w:ascii="仿宋_GB2312" w:eastAsia="仿宋_GB2312" w:cs="Calibri"/>
              </w:rPr>
            </w:pPr>
            <w:r>
              <w:rPr>
                <w:rFonts w:ascii="仿宋_GB2312" w:eastAsia="仿宋_GB2312"/>
              </w:rPr>
              <w:t>2.</w:t>
            </w:r>
            <w:r>
              <w:rPr>
                <w:rFonts w:ascii="Times New Roman" w:hAnsi="Times New Roman" w:eastAsia="仿宋_GB2312"/>
              </w:rPr>
              <w:t>  </w:t>
            </w:r>
            <w:r>
              <w:rPr>
                <w:rFonts w:hint="eastAsia" w:ascii="仿宋_GB2312" w:eastAsia="仿宋_GB2312"/>
              </w:rPr>
              <w:t>在国家召开重大会议、举办重大活动或节假日、发生相关安全事件及相关部门安全检查时，提供现场网络安全应急服务支持，由专人（至少1人）对日常应急情况提供响应，并设立7*24小时应急服务支持电话。</w:t>
            </w:r>
          </w:p>
        </w:tc>
        <w:tc>
          <w:tcPr>
            <w:tcW w:w="1459" w:type="dxa"/>
            <w:tcBorders>
              <w:top w:val="nil"/>
              <w:left w:val="nil"/>
              <w:bottom w:val="single" w:color="auto" w:sz="8" w:space="0"/>
              <w:right w:val="single" w:color="auto" w:sz="8" w:space="0"/>
            </w:tcBorders>
            <w:tcMar>
              <w:left w:w="57" w:type="dxa"/>
              <w:right w:w="57" w:type="dxa"/>
            </w:tcMar>
            <w:vAlign w:val="center"/>
          </w:tcPr>
          <w:p>
            <w:pPr>
              <w:pStyle w:val="7"/>
              <w:spacing w:beforeAutospacing="0" w:afterAutospacing="0"/>
              <w:jc w:val="both"/>
              <w:rPr>
                <w:rFonts w:ascii="仿宋_GB2312" w:eastAsia="仿宋_GB2312" w:cs="Calibri"/>
              </w:rPr>
            </w:pPr>
            <w:r>
              <w:rPr>
                <w:rFonts w:hint="eastAsia" w:ascii="仿宋_GB2312" w:eastAsia="仿宋_GB2312"/>
              </w:rPr>
              <w:t>即时响应</w:t>
            </w:r>
          </w:p>
        </w:tc>
      </w:tr>
    </w:tbl>
    <w:p>
      <w:pPr>
        <w:widowControl/>
        <w:shd w:val="clear" w:color="auto" w:fill="FFFFFF" w:themeFill="background1"/>
        <w:spacing w:line="500" w:lineRule="exact"/>
        <w:ind w:firstLine="560" w:firstLineChars="200"/>
        <w:jc w:val="left"/>
        <w:rPr>
          <w:rFonts w:ascii="仿宋" w:hAnsi="仿宋" w:eastAsia="仿宋" w:cs="宋体"/>
          <w:kern w:val="0"/>
          <w:sz w:val="28"/>
          <w:szCs w:val="28"/>
        </w:rPr>
      </w:pPr>
    </w:p>
    <w:p>
      <w:pPr>
        <w:widowControl/>
        <w:shd w:val="clear" w:color="auto" w:fill="FFFFFF" w:themeFill="background1"/>
        <w:spacing w:line="500" w:lineRule="exact"/>
        <w:ind w:firstLine="562" w:firstLineChars="200"/>
        <w:jc w:val="left"/>
        <w:rPr>
          <w:rFonts w:ascii="仿宋" w:hAnsi="仿宋" w:eastAsia="仿宋" w:cs="宋体"/>
          <w:kern w:val="0"/>
          <w:sz w:val="28"/>
          <w:szCs w:val="28"/>
        </w:rPr>
      </w:pPr>
      <w:r>
        <w:rPr>
          <w:rFonts w:hint="eastAsia" w:ascii="仿宋" w:hAnsi="仿宋" w:eastAsia="仿宋" w:cs="宋体"/>
          <w:b/>
          <w:bCs/>
          <w:kern w:val="0"/>
          <w:sz w:val="28"/>
          <w:szCs w:val="28"/>
        </w:rPr>
        <w:t>五、供应商响应资格要求</w:t>
      </w:r>
      <w:r>
        <w:rPr>
          <w:rFonts w:ascii="Calibri" w:hAnsi="Calibri" w:eastAsia="仿宋" w:cs="Calibri"/>
          <w:b/>
          <w:bCs/>
          <w:kern w:val="0"/>
          <w:sz w:val="28"/>
          <w:szCs w:val="28"/>
        </w:rPr>
        <w:t> </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1.具有独立承担民事责任的能力；具有良好的商业信誉和健全的财务会计制度；具有履行合同所必需的设备和专业技术能力；有依法缴纳税收和社会保障资金的良好记录；三年来，在经营活动中没有重大违法记录，经营状况良好。</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2.具有独立法人资格，招标内容在其营业执照的经营范围内。</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3.具备在有效期内的《网络安全等级保护测评机构推荐证书》，提供证书复印件（加盖公章）；</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4.具有专门的项目经理(签订用工合同、缴纳保险的公司员工)负责本项目测评，须具备（网络）信息安全等级测评师证书。</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5.法定代表人为同一个人的两个及两个以上法人，母公司与全资子公司/由其控股的子公司，不得在本项目参与同一包。</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xml:space="preserve">    6.本项目不接受联合体投标。</w:t>
      </w:r>
    </w:p>
    <w:p>
      <w:pPr>
        <w:shd w:val="clear" w:color="auto" w:fill="FFFFFF" w:themeFill="background1"/>
        <w:spacing w:line="500" w:lineRule="exact"/>
        <w:ind w:firstLine="281" w:firstLineChars="100"/>
        <w:rPr>
          <w:rFonts w:ascii="仿宋" w:hAnsi="仿宋" w:eastAsia="仿宋" w:cs="微软雅黑"/>
          <w:kern w:val="0"/>
          <w:sz w:val="28"/>
          <w:szCs w:val="28"/>
        </w:rPr>
      </w:pPr>
      <w:r>
        <w:rPr>
          <w:rFonts w:hint="eastAsia" w:ascii="仿宋" w:hAnsi="仿宋" w:eastAsia="仿宋" w:cs="宋体"/>
          <w:b/>
          <w:bCs/>
          <w:kern w:val="0"/>
          <w:sz w:val="28"/>
          <w:szCs w:val="28"/>
        </w:rPr>
        <w:t>六、采购项目的预算：</w:t>
      </w:r>
      <w:r>
        <w:rPr>
          <w:rFonts w:hint="eastAsia" w:ascii="仿宋" w:hAnsi="仿宋" w:eastAsia="仿宋" w:cs="仿宋"/>
          <w:bCs/>
          <w:sz w:val="28"/>
          <w:szCs w:val="28"/>
        </w:rPr>
        <w:t>15</w:t>
      </w:r>
      <w:r>
        <w:rPr>
          <w:rFonts w:hint="eastAsia" w:ascii="仿宋" w:hAnsi="仿宋" w:eastAsia="仿宋" w:cs="微软雅黑"/>
          <w:kern w:val="0"/>
          <w:sz w:val="28"/>
          <w:szCs w:val="28"/>
        </w:rPr>
        <w:t>万元</w:t>
      </w:r>
    </w:p>
    <w:p>
      <w:pPr>
        <w:shd w:val="clear" w:color="auto" w:fill="FFFFFF" w:themeFill="background1"/>
        <w:spacing w:line="500" w:lineRule="exact"/>
        <w:ind w:firstLine="281" w:firstLineChars="100"/>
        <w:rPr>
          <w:rFonts w:ascii="仿宋" w:hAnsi="仿宋" w:eastAsia="仿宋"/>
          <w:sz w:val="28"/>
          <w:szCs w:val="28"/>
        </w:rPr>
      </w:pPr>
      <w:r>
        <w:rPr>
          <w:rFonts w:hint="eastAsia" w:ascii="仿宋" w:hAnsi="仿宋" w:eastAsia="仿宋"/>
          <w:b/>
          <w:sz w:val="28"/>
          <w:szCs w:val="28"/>
        </w:rPr>
        <w:t>七、评审办法及标准指标：</w:t>
      </w:r>
    </w:p>
    <w:p>
      <w:pPr>
        <w:shd w:val="clear" w:color="auto" w:fill="FFFFFF" w:themeFill="background1"/>
        <w:spacing w:line="500" w:lineRule="exact"/>
        <w:ind w:firstLine="560" w:firstLineChars="200"/>
        <w:rPr>
          <w:rFonts w:ascii="仿宋" w:hAnsi="仿宋" w:eastAsia="仿宋"/>
          <w:sz w:val="28"/>
          <w:szCs w:val="28"/>
        </w:rPr>
      </w:pPr>
      <w:r>
        <w:rPr>
          <w:rFonts w:hint="eastAsia" w:ascii="仿宋" w:hAnsi="仿宋" w:eastAsia="仿宋"/>
          <w:sz w:val="28"/>
          <w:szCs w:val="28"/>
        </w:rPr>
        <w:t>采用最低价中标：是指投标文件满足招标文件全部实质性要求，</w:t>
      </w:r>
    </w:p>
    <w:p>
      <w:pPr>
        <w:shd w:val="clear" w:color="auto" w:fill="FFFFFF" w:themeFill="background1"/>
        <w:spacing w:line="500" w:lineRule="exact"/>
        <w:rPr>
          <w:rFonts w:ascii="仿宋" w:hAnsi="仿宋" w:eastAsia="仿宋"/>
          <w:sz w:val="28"/>
          <w:szCs w:val="28"/>
        </w:rPr>
      </w:pPr>
      <w:r>
        <w:rPr>
          <w:rFonts w:hint="eastAsia" w:ascii="仿宋" w:hAnsi="仿宋" w:eastAsia="仿宋"/>
          <w:sz w:val="28"/>
          <w:szCs w:val="28"/>
        </w:rPr>
        <w:t>最低价中标。</w:t>
      </w:r>
    </w:p>
    <w:p>
      <w:pPr>
        <w:widowControl/>
        <w:shd w:val="clear" w:color="auto" w:fill="FFFFFF" w:themeFill="background1"/>
        <w:spacing w:line="500" w:lineRule="exact"/>
        <w:ind w:firstLine="480"/>
        <w:rPr>
          <w:rFonts w:ascii="仿宋" w:hAnsi="仿宋" w:eastAsia="仿宋" w:cs="仿宋"/>
          <w:sz w:val="28"/>
          <w:szCs w:val="28"/>
        </w:rPr>
      </w:pPr>
      <w:r>
        <w:rPr>
          <w:rFonts w:hint="eastAsia" w:ascii="仿宋" w:hAnsi="仿宋" w:eastAsia="仿宋" w:cs="宋体"/>
          <w:b/>
          <w:kern w:val="0"/>
          <w:sz w:val="28"/>
          <w:szCs w:val="28"/>
        </w:rPr>
        <w:t>八、</w:t>
      </w:r>
      <w:r>
        <w:rPr>
          <w:rFonts w:hint="eastAsia" w:ascii="仿宋" w:hAnsi="仿宋" w:eastAsia="仿宋" w:cs="仿宋"/>
          <w:b/>
          <w:sz w:val="28"/>
          <w:szCs w:val="28"/>
        </w:rPr>
        <w:t>响应文件组成及编制要求：</w:t>
      </w:r>
      <w:r>
        <w:rPr>
          <w:rFonts w:hint="eastAsia" w:ascii="仿宋" w:hAnsi="仿宋" w:eastAsia="仿宋" w:cs="仿宋"/>
          <w:sz w:val="28"/>
          <w:szCs w:val="28"/>
        </w:rPr>
        <w:t>响应文件由资格审查证明材料、价格标组成。</w:t>
      </w:r>
    </w:p>
    <w:p>
      <w:pPr>
        <w:pStyle w:val="21"/>
        <w:shd w:val="clear" w:color="auto" w:fill="FFFFFF" w:themeFill="background1"/>
        <w:snapToGrid w:val="0"/>
        <w:spacing w:line="500" w:lineRule="exact"/>
        <w:ind w:left="549"/>
        <w:contextualSpacing/>
        <w:rPr>
          <w:rFonts w:ascii="仿宋" w:hAnsi="仿宋" w:eastAsia="仿宋" w:cs="仿宋"/>
          <w:b/>
          <w:sz w:val="28"/>
          <w:szCs w:val="28"/>
        </w:rPr>
      </w:pPr>
      <w:r>
        <w:rPr>
          <w:rFonts w:hint="eastAsia" w:ascii="仿宋" w:hAnsi="仿宋" w:eastAsia="仿宋" w:cs="仿宋"/>
          <w:b/>
          <w:sz w:val="28"/>
          <w:szCs w:val="28"/>
        </w:rPr>
        <w:t>（一）资格审查证明材料（单独密封）：</w:t>
      </w:r>
    </w:p>
    <w:p>
      <w:pPr>
        <w:shd w:val="clear" w:color="auto" w:fill="FFFFFF" w:themeFill="background1"/>
        <w:snapToGrid w:val="0"/>
        <w:spacing w:line="50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关于资格的声明函；</w:t>
      </w:r>
    </w:p>
    <w:p>
      <w:pPr>
        <w:pStyle w:val="20"/>
        <w:shd w:val="clear" w:color="auto" w:fill="FFFFFF" w:themeFill="background1"/>
        <w:snapToGrid w:val="0"/>
        <w:spacing w:line="500" w:lineRule="exact"/>
        <w:ind w:firstLine="560" w:firstLineChars="200"/>
        <w:rPr>
          <w:rFonts w:ascii="仿宋" w:hAnsi="仿宋" w:eastAsia="仿宋" w:cs="仿宋"/>
          <w:szCs w:val="28"/>
        </w:rPr>
      </w:pPr>
      <w:r>
        <w:rPr>
          <w:rFonts w:ascii="仿宋" w:hAnsi="仿宋" w:eastAsia="仿宋" w:cs="仿宋"/>
          <w:szCs w:val="28"/>
        </w:rPr>
        <w:t>2.</w:t>
      </w:r>
      <w:r>
        <w:rPr>
          <w:rFonts w:hint="eastAsia" w:ascii="仿宋" w:hAnsi="仿宋" w:eastAsia="仿宋" w:cs="仿宋"/>
          <w:szCs w:val="28"/>
        </w:rPr>
        <w:t>法定代表人身份证明书（提供复印件并加盖公章）</w:t>
      </w:r>
      <w:r>
        <w:rPr>
          <w:rFonts w:ascii="仿宋" w:hAnsi="仿宋" w:eastAsia="仿宋" w:cs="仿宋"/>
          <w:szCs w:val="28"/>
        </w:rPr>
        <w:t>;</w:t>
      </w:r>
    </w:p>
    <w:p>
      <w:pPr>
        <w:shd w:val="clear" w:color="auto" w:fill="FFFFFF" w:themeFill="background1"/>
        <w:tabs>
          <w:tab w:val="left" w:pos="3375"/>
        </w:tabs>
        <w:autoSpaceDE w:val="0"/>
        <w:autoSpaceDN w:val="0"/>
        <w:adjustRightInd w:val="0"/>
        <w:snapToGrid w:val="0"/>
        <w:spacing w:line="500" w:lineRule="exact"/>
        <w:ind w:firstLine="560" w:firstLineChars="200"/>
        <w:rPr>
          <w:rFonts w:ascii="仿宋" w:hAnsi="仿宋" w:eastAsia="仿宋" w:cs="仿宋"/>
          <w:sz w:val="28"/>
          <w:szCs w:val="28"/>
          <w:lang w:val="zh-CN"/>
        </w:rPr>
      </w:pPr>
      <w:r>
        <w:rPr>
          <w:rFonts w:ascii="仿宋" w:hAnsi="仿宋" w:eastAsia="仿宋" w:cs="仿宋"/>
          <w:sz w:val="28"/>
          <w:szCs w:val="28"/>
          <w:lang w:val="zh-CN"/>
        </w:rPr>
        <w:t>3.</w:t>
      </w:r>
      <w:r>
        <w:rPr>
          <w:rFonts w:hint="eastAsia" w:ascii="仿宋" w:hAnsi="仿宋" w:eastAsia="仿宋" w:cs="仿宋"/>
          <w:sz w:val="28"/>
          <w:szCs w:val="28"/>
          <w:lang w:val="zh-CN"/>
        </w:rPr>
        <w:t>法定代表人授权委托书，投标代表本人身份证复印件；</w:t>
      </w:r>
    </w:p>
    <w:p>
      <w:pPr>
        <w:widowControl/>
        <w:shd w:val="clear" w:color="auto" w:fill="FFFFFF" w:themeFill="background1"/>
        <w:adjustRightInd w:val="0"/>
        <w:spacing w:line="500" w:lineRule="exact"/>
        <w:ind w:firstLine="560" w:firstLineChars="200"/>
        <w:jc w:val="left"/>
        <w:rPr>
          <w:rFonts w:ascii="仿宋" w:hAnsi="仿宋" w:eastAsia="仿宋" w:cs="仿宋"/>
          <w:sz w:val="28"/>
          <w:szCs w:val="28"/>
          <w:lang w:val="zh-CN"/>
        </w:rPr>
      </w:pPr>
      <w:r>
        <w:rPr>
          <w:rFonts w:ascii="仿宋" w:hAnsi="仿宋" w:eastAsia="仿宋" w:cs="仿宋"/>
          <w:sz w:val="28"/>
          <w:szCs w:val="28"/>
        </w:rPr>
        <w:t>4.</w:t>
      </w:r>
      <w:r>
        <w:rPr>
          <w:rFonts w:hint="eastAsia" w:ascii="仿宋" w:hAnsi="仿宋" w:eastAsia="仿宋" w:cs="仿宋"/>
          <w:sz w:val="28"/>
          <w:szCs w:val="28"/>
        </w:rPr>
        <w:t>供应商应当具备政府采购法第二十二条第一款规定条件的，提供下列材料：</w:t>
      </w:r>
      <w:r>
        <w:rPr>
          <w:rFonts w:ascii="仿宋" w:hAnsi="仿宋" w:eastAsia="仿宋" w:cs="仿宋"/>
          <w:sz w:val="28"/>
          <w:szCs w:val="28"/>
        </w:rPr>
        <w:br w:type="textWrapping"/>
      </w:r>
      <w:r>
        <w:rPr>
          <w:rFonts w:hint="eastAsia" w:ascii="仿宋" w:hAnsi="仿宋" w:eastAsia="仿宋" w:cs="仿宋"/>
          <w:sz w:val="28"/>
          <w:szCs w:val="28"/>
        </w:rPr>
        <w:t>　　</w:t>
      </w:r>
      <w:r>
        <w:rPr>
          <w:rFonts w:ascii="仿宋" w:hAnsi="仿宋" w:eastAsia="仿宋" w:cs="仿宋"/>
          <w:sz w:val="28"/>
          <w:szCs w:val="28"/>
        </w:rPr>
        <w:t>1</w:t>
      </w:r>
      <w:r>
        <w:rPr>
          <w:rFonts w:hint="eastAsia" w:ascii="仿宋" w:hAnsi="仿宋" w:eastAsia="仿宋" w:cs="仿宋"/>
          <w:sz w:val="28"/>
          <w:szCs w:val="28"/>
        </w:rPr>
        <w:t>）法人或者其他组织的营业执照、资质等证明文件，自然人的身份证明；</w:t>
      </w:r>
      <w:r>
        <w:rPr>
          <w:rFonts w:ascii="仿宋" w:hAnsi="仿宋" w:eastAsia="仿宋" w:cs="仿宋"/>
          <w:sz w:val="28"/>
          <w:szCs w:val="28"/>
        </w:rPr>
        <w:br w:type="textWrapping"/>
      </w:r>
      <w:r>
        <w:rPr>
          <w:rFonts w:hint="eastAsia" w:ascii="仿宋" w:hAnsi="仿宋" w:eastAsia="仿宋" w:cs="仿宋"/>
          <w:sz w:val="28"/>
          <w:szCs w:val="28"/>
        </w:rPr>
        <w:t>　　</w:t>
      </w:r>
      <w:r>
        <w:rPr>
          <w:rFonts w:ascii="仿宋" w:hAnsi="仿宋" w:eastAsia="仿宋" w:cs="仿宋"/>
          <w:sz w:val="28"/>
          <w:szCs w:val="28"/>
        </w:rPr>
        <w:t>2</w:t>
      </w:r>
      <w:r>
        <w:rPr>
          <w:rFonts w:hint="eastAsia" w:ascii="仿宋" w:hAnsi="仿宋" w:eastAsia="仿宋" w:cs="仿宋"/>
          <w:sz w:val="28"/>
          <w:szCs w:val="28"/>
        </w:rPr>
        <w:t>）参加政府采购活动前</w:t>
      </w:r>
      <w:r>
        <w:rPr>
          <w:rFonts w:ascii="仿宋" w:hAnsi="仿宋" w:eastAsia="仿宋" w:cs="仿宋"/>
          <w:sz w:val="28"/>
          <w:szCs w:val="28"/>
        </w:rPr>
        <w:t>3</w:t>
      </w:r>
      <w:r>
        <w:rPr>
          <w:rFonts w:hint="eastAsia" w:ascii="仿宋" w:hAnsi="仿宋" w:eastAsia="仿宋" w:cs="仿宋"/>
          <w:sz w:val="28"/>
          <w:szCs w:val="28"/>
        </w:rPr>
        <w:t>年内在经营活动中没有重大违法记录的书面声明；</w:t>
      </w:r>
      <w:r>
        <w:rPr>
          <w:rFonts w:ascii="仿宋" w:hAnsi="仿宋" w:eastAsia="仿宋" w:cs="仿宋"/>
          <w:sz w:val="28"/>
          <w:szCs w:val="28"/>
        </w:rPr>
        <w:br w:type="textWrapping"/>
      </w:r>
      <w:r>
        <w:rPr>
          <w:rFonts w:hint="eastAsia" w:ascii="仿宋" w:hAnsi="仿宋" w:eastAsia="仿宋" w:cs="仿宋"/>
          <w:sz w:val="28"/>
          <w:szCs w:val="28"/>
        </w:rPr>
        <w:t>　　</w:t>
      </w:r>
      <w:r>
        <w:rPr>
          <w:rFonts w:ascii="仿宋" w:hAnsi="仿宋" w:eastAsia="仿宋" w:cs="仿宋"/>
          <w:sz w:val="28"/>
          <w:szCs w:val="28"/>
        </w:rPr>
        <w:t>3</w:t>
      </w:r>
      <w:r>
        <w:rPr>
          <w:rFonts w:hint="eastAsia" w:ascii="仿宋" w:hAnsi="仿宋" w:eastAsia="仿宋" w:cs="仿宋"/>
          <w:sz w:val="28"/>
          <w:szCs w:val="28"/>
        </w:rPr>
        <w:t>）具备法律、行政法规规定的其他条件的证明材料。</w:t>
      </w:r>
      <w:r>
        <w:rPr>
          <w:rFonts w:ascii="仿宋" w:hAnsi="仿宋" w:eastAsia="仿宋" w:cs="仿宋"/>
          <w:sz w:val="28"/>
          <w:szCs w:val="28"/>
        </w:rPr>
        <w:br w:type="textWrapping"/>
      </w:r>
      <w:r>
        <w:rPr>
          <w:rFonts w:hint="eastAsia" w:ascii="仿宋" w:hAnsi="仿宋" w:eastAsia="仿宋" w:cs="仿宋"/>
          <w:sz w:val="28"/>
          <w:szCs w:val="28"/>
        </w:rPr>
        <w:t>　　4）采购项目有特殊要求的，供应商还应当提供其符合特殊要求的证明材料或者情况说明。</w:t>
      </w:r>
      <w:r>
        <w:rPr>
          <w:rFonts w:ascii="仿宋" w:hAnsi="仿宋" w:eastAsia="仿宋" w:cs="仿宋"/>
          <w:sz w:val="28"/>
          <w:szCs w:val="28"/>
        </w:rPr>
        <w:br w:type="textWrapping"/>
      </w:r>
      <w:r>
        <w:rPr>
          <w:rFonts w:ascii="仿宋" w:hAnsi="仿宋" w:eastAsia="仿宋" w:cs="仿宋"/>
          <w:sz w:val="28"/>
          <w:szCs w:val="28"/>
        </w:rPr>
        <w:t xml:space="preserve">    5.</w:t>
      </w:r>
      <w:r>
        <w:rPr>
          <w:rFonts w:hint="eastAsia" w:ascii="仿宋" w:hAnsi="仿宋" w:eastAsia="仿宋" w:cs="仿宋"/>
          <w:sz w:val="28"/>
          <w:szCs w:val="28"/>
        </w:rPr>
        <w:t>其它在采购文件中需要提交的证明材料。</w:t>
      </w:r>
    </w:p>
    <w:p>
      <w:pPr>
        <w:pStyle w:val="22"/>
        <w:shd w:val="clear" w:color="auto" w:fill="FFFFFF" w:themeFill="background1"/>
        <w:snapToGrid w:val="0"/>
        <w:spacing w:line="500" w:lineRule="exact"/>
        <w:ind w:firstLine="577"/>
        <w:rPr>
          <w:rFonts w:ascii="仿宋" w:hAnsi="仿宋" w:eastAsia="仿宋" w:cs="仿宋"/>
          <w:sz w:val="28"/>
          <w:szCs w:val="28"/>
        </w:rPr>
      </w:pPr>
      <w:r>
        <w:rPr>
          <w:rFonts w:hint="eastAsia" w:ascii="仿宋" w:hAnsi="仿宋" w:eastAsia="仿宋" w:cs="仿宋"/>
          <w:b/>
          <w:sz w:val="28"/>
          <w:szCs w:val="28"/>
        </w:rPr>
        <w:t>（二）价格标，</w:t>
      </w:r>
      <w:r>
        <w:rPr>
          <w:rFonts w:hint="eastAsia" w:ascii="仿宋" w:hAnsi="仿宋" w:eastAsia="仿宋" w:cs="仿宋"/>
          <w:sz w:val="28"/>
          <w:szCs w:val="28"/>
        </w:rPr>
        <w:t>磋商响应报价一览表一式叁份（单独密封），不得出现在商务技术标部分：</w:t>
      </w:r>
    </w:p>
    <w:p>
      <w:pPr>
        <w:shd w:val="clear" w:color="auto" w:fill="FFFFFF" w:themeFill="background1"/>
        <w:spacing w:line="500" w:lineRule="exact"/>
        <w:ind w:firstLine="562" w:firstLineChars="200"/>
        <w:rPr>
          <w:rFonts w:ascii="仿宋" w:hAnsi="仿宋" w:eastAsia="仿宋" w:cs="仿宋"/>
          <w:b/>
          <w:sz w:val="28"/>
          <w:szCs w:val="28"/>
        </w:rPr>
      </w:pPr>
      <w:r>
        <w:rPr>
          <w:rFonts w:hint="eastAsia" w:ascii="仿宋" w:hAnsi="仿宋" w:eastAsia="仿宋"/>
          <w:b/>
          <w:sz w:val="28"/>
          <w:szCs w:val="28"/>
        </w:rPr>
        <w:t>九、磋商响应文件报名截止时间、开标时间、地点：</w:t>
      </w:r>
    </w:p>
    <w:p>
      <w:pPr>
        <w:widowControl/>
        <w:shd w:val="clear" w:color="auto" w:fill="FFFFFF" w:themeFill="background1"/>
        <w:adjustRightInd w:val="0"/>
        <w:spacing w:line="500" w:lineRule="exact"/>
        <w:jc w:val="left"/>
        <w:rPr>
          <w:rFonts w:ascii="仿宋" w:hAnsi="仿宋" w:eastAsia="仿宋" w:cs="仿宋"/>
          <w:kern w:val="0"/>
          <w:sz w:val="28"/>
          <w:szCs w:val="28"/>
        </w:rPr>
      </w:pPr>
      <w:r>
        <w:rPr>
          <w:rFonts w:hint="eastAsia" w:ascii="仿宋" w:hAnsi="仿宋" w:eastAsia="仿宋" w:cs="仿宋"/>
          <w:b/>
          <w:kern w:val="0"/>
          <w:sz w:val="28"/>
          <w:szCs w:val="28"/>
        </w:rPr>
        <w:t>1.报名时间：</w:t>
      </w:r>
      <w:r>
        <w:rPr>
          <w:rFonts w:hint="eastAsia" w:ascii="仿宋" w:hAnsi="仿宋" w:eastAsia="仿宋" w:cs="仿宋"/>
          <w:kern w:val="0"/>
          <w:sz w:val="28"/>
          <w:szCs w:val="28"/>
        </w:rPr>
        <w:t>2019</w:t>
      </w:r>
      <w:r>
        <w:rPr>
          <w:rFonts w:hint="eastAsia" w:ascii="仿宋" w:hAnsi="仿宋" w:eastAsia="仿宋" w:cs="仿宋"/>
          <w:kern w:val="0"/>
          <w:sz w:val="28"/>
          <w:szCs w:val="28"/>
          <w:lang w:val="zh-CN"/>
        </w:rPr>
        <w:t>年</w:t>
      </w:r>
      <w:r>
        <w:rPr>
          <w:rFonts w:hint="eastAsia" w:ascii="仿宋" w:hAnsi="仿宋" w:eastAsia="仿宋" w:cs="仿宋"/>
          <w:kern w:val="0"/>
          <w:sz w:val="28"/>
          <w:szCs w:val="28"/>
        </w:rPr>
        <w:t>9</w:t>
      </w:r>
      <w:r>
        <w:rPr>
          <w:rFonts w:hint="eastAsia" w:ascii="仿宋" w:hAnsi="仿宋" w:eastAsia="仿宋" w:cs="仿宋"/>
          <w:kern w:val="0"/>
          <w:sz w:val="28"/>
          <w:szCs w:val="28"/>
          <w:lang w:val="zh-CN"/>
        </w:rPr>
        <w:t>月</w:t>
      </w:r>
      <w:r>
        <w:rPr>
          <w:rFonts w:hint="eastAsia" w:ascii="仿宋" w:hAnsi="仿宋" w:eastAsia="仿宋" w:cs="仿宋"/>
          <w:kern w:val="0"/>
          <w:sz w:val="28"/>
          <w:szCs w:val="28"/>
        </w:rPr>
        <w:t>30日9:00至1</w:t>
      </w:r>
      <w:r>
        <w:rPr>
          <w:rFonts w:hint="eastAsia" w:ascii="仿宋" w:hAnsi="仿宋" w:eastAsia="仿宋" w:cs="仿宋"/>
          <w:kern w:val="0"/>
          <w:sz w:val="28"/>
          <w:szCs w:val="28"/>
          <w:lang w:val="en-US" w:eastAsia="zh-CN"/>
        </w:rPr>
        <w:t>1:</w:t>
      </w:r>
      <w:bookmarkStart w:id="0" w:name="_GoBack"/>
      <w:bookmarkEnd w:id="0"/>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0。</w:t>
      </w:r>
    </w:p>
    <w:p>
      <w:pPr>
        <w:widowControl/>
        <w:shd w:val="clear" w:color="auto" w:fill="FFFFFF" w:themeFill="background1"/>
        <w:adjustRightInd w:val="0"/>
        <w:spacing w:line="500" w:lineRule="exact"/>
        <w:jc w:val="left"/>
        <w:rPr>
          <w:rFonts w:ascii="仿宋" w:hAnsi="仿宋" w:eastAsia="仿宋" w:cs="仿宋"/>
          <w:kern w:val="0"/>
          <w:sz w:val="28"/>
          <w:szCs w:val="28"/>
        </w:rPr>
      </w:pPr>
      <w:r>
        <w:rPr>
          <w:rFonts w:hint="eastAsia" w:ascii="仿宋" w:hAnsi="仿宋" w:eastAsia="仿宋" w:cs="仿宋"/>
          <w:b/>
          <w:kern w:val="0"/>
          <w:sz w:val="28"/>
          <w:szCs w:val="28"/>
        </w:rPr>
        <w:t>2.报名地点：</w:t>
      </w:r>
      <w:r>
        <w:rPr>
          <w:rFonts w:hint="eastAsia" w:ascii="仿宋" w:hAnsi="仿宋" w:eastAsia="仿宋" w:cs="仿宋"/>
          <w:kern w:val="0"/>
          <w:sz w:val="28"/>
          <w:szCs w:val="28"/>
        </w:rPr>
        <w:t>南通市工农南路150号政务中心主楼616。</w:t>
      </w:r>
    </w:p>
    <w:p>
      <w:pPr>
        <w:widowControl/>
        <w:shd w:val="clear" w:color="auto" w:fill="FFFFFF" w:themeFill="background1"/>
        <w:adjustRightInd w:val="0"/>
        <w:spacing w:line="500" w:lineRule="exact"/>
        <w:jc w:val="left"/>
        <w:rPr>
          <w:rFonts w:ascii="仿宋" w:hAnsi="仿宋" w:eastAsia="仿宋" w:cs="仿宋"/>
          <w:kern w:val="0"/>
          <w:sz w:val="28"/>
          <w:szCs w:val="28"/>
        </w:rPr>
      </w:pPr>
      <w:r>
        <w:rPr>
          <w:rFonts w:hint="eastAsia" w:ascii="仿宋" w:hAnsi="仿宋" w:eastAsia="仿宋" w:cs="仿宋"/>
          <w:b/>
          <w:kern w:val="0"/>
          <w:sz w:val="28"/>
          <w:szCs w:val="28"/>
        </w:rPr>
        <w:t>3.开标时间：</w:t>
      </w:r>
      <w:r>
        <w:rPr>
          <w:rFonts w:hint="eastAsia" w:ascii="仿宋" w:hAnsi="仿宋" w:eastAsia="仿宋" w:cs="仿宋"/>
          <w:kern w:val="0"/>
          <w:sz w:val="28"/>
          <w:szCs w:val="28"/>
        </w:rPr>
        <w:t>2019</w:t>
      </w:r>
      <w:r>
        <w:rPr>
          <w:rFonts w:hint="eastAsia" w:ascii="仿宋" w:hAnsi="仿宋" w:eastAsia="仿宋" w:cs="仿宋"/>
          <w:kern w:val="0"/>
          <w:sz w:val="28"/>
          <w:szCs w:val="28"/>
          <w:lang w:val="zh-CN"/>
        </w:rPr>
        <w:t>年</w:t>
      </w:r>
      <w:r>
        <w:rPr>
          <w:rFonts w:hint="eastAsia" w:ascii="仿宋" w:hAnsi="仿宋" w:eastAsia="仿宋" w:cs="仿宋"/>
          <w:kern w:val="0"/>
          <w:sz w:val="28"/>
          <w:szCs w:val="28"/>
        </w:rPr>
        <w:t>9</w:t>
      </w:r>
      <w:r>
        <w:rPr>
          <w:rFonts w:hint="eastAsia" w:ascii="仿宋" w:hAnsi="仿宋" w:eastAsia="仿宋" w:cs="仿宋"/>
          <w:kern w:val="0"/>
          <w:sz w:val="28"/>
          <w:szCs w:val="28"/>
          <w:lang w:val="zh-CN"/>
        </w:rPr>
        <w:t>月</w:t>
      </w:r>
      <w:r>
        <w:rPr>
          <w:rFonts w:hint="eastAsia" w:ascii="仿宋" w:hAnsi="仿宋" w:eastAsia="仿宋" w:cs="仿宋"/>
          <w:kern w:val="0"/>
          <w:sz w:val="28"/>
          <w:szCs w:val="28"/>
        </w:rPr>
        <w:t>30日14时30分。</w:t>
      </w:r>
    </w:p>
    <w:p>
      <w:pPr>
        <w:widowControl/>
        <w:shd w:val="clear" w:color="auto" w:fill="FFFFFF" w:themeFill="background1"/>
        <w:adjustRightInd w:val="0"/>
        <w:spacing w:line="500" w:lineRule="exact"/>
        <w:jc w:val="left"/>
        <w:rPr>
          <w:rFonts w:ascii="仿宋" w:hAnsi="仿宋" w:eastAsia="仿宋" w:cs="仿宋"/>
          <w:kern w:val="0"/>
          <w:sz w:val="28"/>
          <w:szCs w:val="28"/>
        </w:rPr>
      </w:pPr>
      <w:r>
        <w:rPr>
          <w:rFonts w:hint="eastAsia" w:ascii="仿宋" w:hAnsi="仿宋" w:eastAsia="仿宋" w:cs="仿宋"/>
          <w:b/>
          <w:kern w:val="0"/>
          <w:sz w:val="28"/>
          <w:szCs w:val="28"/>
        </w:rPr>
        <w:t>4.开标地点：</w:t>
      </w:r>
      <w:r>
        <w:rPr>
          <w:rFonts w:hint="eastAsia" w:ascii="仿宋" w:hAnsi="仿宋" w:eastAsia="仿宋" w:cs="仿宋"/>
          <w:kern w:val="0"/>
          <w:sz w:val="28"/>
          <w:szCs w:val="28"/>
        </w:rPr>
        <w:t>南通市崇川区工农南路150号政务中心裙楼五楼第十开标室。</w:t>
      </w:r>
      <w:r>
        <w:rPr>
          <w:rFonts w:hint="eastAsia" w:ascii="仿宋" w:hAnsi="仿宋" w:eastAsia="仿宋" w:cs="仿宋"/>
          <w:sz w:val="28"/>
          <w:szCs w:val="28"/>
        </w:rPr>
        <w:t>上述时间和地点如有变动，另行通知。</w:t>
      </w:r>
    </w:p>
    <w:p>
      <w:pPr>
        <w:shd w:val="clear" w:color="auto" w:fill="FFFFFF" w:themeFill="background1"/>
        <w:spacing w:line="500" w:lineRule="exact"/>
        <w:rPr>
          <w:rFonts w:ascii="仿宋" w:hAnsi="仿宋" w:eastAsia="仿宋" w:cs="仿宋"/>
          <w:b/>
          <w:kern w:val="0"/>
          <w:sz w:val="28"/>
          <w:szCs w:val="28"/>
          <w:lang w:val="zh-CN"/>
        </w:rPr>
      </w:pPr>
      <w:r>
        <w:rPr>
          <w:rFonts w:hint="eastAsia" w:ascii="仿宋" w:hAnsi="仿宋" w:eastAsia="仿宋" w:cs="仿宋"/>
          <w:b/>
          <w:kern w:val="0"/>
          <w:sz w:val="28"/>
          <w:szCs w:val="28"/>
        </w:rPr>
        <w:t>5.投标响应文件一式叁份</w:t>
      </w:r>
      <w:r>
        <w:rPr>
          <w:rFonts w:hint="eastAsia" w:ascii="仿宋" w:hAnsi="仿宋" w:eastAsia="仿宋" w:cs="仿宋"/>
          <w:b/>
          <w:kern w:val="0"/>
          <w:sz w:val="28"/>
          <w:szCs w:val="28"/>
          <w:lang w:val="zh-CN"/>
        </w:rPr>
        <w:t>。</w:t>
      </w:r>
    </w:p>
    <w:p>
      <w:pPr>
        <w:shd w:val="clear" w:color="auto" w:fill="FFFFFF" w:themeFill="background1"/>
        <w:spacing w:line="500" w:lineRule="exact"/>
        <w:rPr>
          <w:rFonts w:ascii="仿宋" w:hAnsi="仿宋" w:eastAsia="仿宋" w:cs="仿宋"/>
          <w:sz w:val="28"/>
          <w:szCs w:val="28"/>
          <w:lang w:val="zh-CN"/>
        </w:rPr>
      </w:pPr>
      <w:r>
        <w:rPr>
          <w:rFonts w:hint="eastAsia" w:ascii="仿宋" w:hAnsi="仿宋" w:eastAsia="仿宋" w:cs="仿宋"/>
          <w:b/>
          <w:kern w:val="0"/>
          <w:sz w:val="28"/>
          <w:szCs w:val="28"/>
        </w:rPr>
        <w:t>6.</w:t>
      </w:r>
      <w:r>
        <w:rPr>
          <w:rFonts w:hint="eastAsia" w:ascii="仿宋" w:hAnsi="仿宋" w:eastAsia="仿宋" w:cs="仿宋"/>
          <w:b/>
          <w:kern w:val="0"/>
          <w:sz w:val="28"/>
          <w:szCs w:val="28"/>
          <w:lang w:val="zh-CN"/>
        </w:rPr>
        <w:t>联系人：</w:t>
      </w:r>
      <w:r>
        <w:rPr>
          <w:rFonts w:hint="eastAsia" w:ascii="仿宋" w:hAnsi="仿宋" w:eastAsia="仿宋"/>
          <w:sz w:val="28"/>
          <w:szCs w:val="28"/>
        </w:rPr>
        <w:t>余荣荣，</w:t>
      </w:r>
      <w:r>
        <w:rPr>
          <w:rFonts w:hint="eastAsia" w:ascii="仿宋" w:hAnsi="仿宋" w:eastAsia="仿宋"/>
          <w:b/>
          <w:bCs/>
          <w:sz w:val="28"/>
          <w:szCs w:val="28"/>
        </w:rPr>
        <w:t>联系电话：</w:t>
      </w:r>
      <w:r>
        <w:rPr>
          <w:rFonts w:hint="eastAsia" w:ascii="仿宋" w:hAnsi="仿宋" w:eastAsia="仿宋"/>
          <w:sz w:val="28"/>
          <w:szCs w:val="28"/>
        </w:rPr>
        <w:t>59000800</w:t>
      </w:r>
    </w:p>
    <w:p>
      <w:pPr>
        <w:widowControl/>
        <w:shd w:val="clear" w:color="auto" w:fill="FFFFFF" w:themeFill="background1"/>
        <w:adjustRightInd w:val="0"/>
        <w:spacing w:line="500" w:lineRule="exact"/>
        <w:ind w:firstLine="562" w:firstLineChars="200"/>
        <w:jc w:val="left"/>
        <w:rPr>
          <w:rFonts w:ascii="仿宋" w:hAnsi="仿宋" w:eastAsia="仿宋" w:cs="宋体"/>
          <w:kern w:val="0"/>
          <w:sz w:val="28"/>
          <w:szCs w:val="28"/>
        </w:rPr>
      </w:pPr>
      <w:r>
        <w:rPr>
          <w:rFonts w:hint="eastAsia" w:ascii="仿宋" w:hAnsi="仿宋" w:eastAsia="仿宋"/>
          <w:b/>
          <w:sz w:val="28"/>
          <w:szCs w:val="28"/>
        </w:rPr>
        <w:t>十、</w:t>
      </w:r>
      <w:r>
        <w:rPr>
          <w:rFonts w:hint="eastAsia" w:ascii="仿宋" w:hAnsi="仿宋" w:eastAsia="仿宋" w:cs="宋体"/>
          <w:b/>
          <w:bCs/>
          <w:kern w:val="0"/>
          <w:sz w:val="28"/>
          <w:szCs w:val="28"/>
        </w:rPr>
        <w:t>其它约定</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1.签订合同：中标人应于接到中标通知书3个工作日内与招标人签订正式合同。合同参照政府采购格式合同。</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2.交货（服务）地点：南通市崇川区</w:t>
      </w:r>
      <w:r>
        <w:rPr>
          <w:rFonts w:hint="eastAsia" w:ascii="仿宋" w:hAnsi="仿宋" w:eastAsia="仿宋" w:cs="仿宋"/>
          <w:kern w:val="0"/>
          <w:sz w:val="28"/>
          <w:szCs w:val="28"/>
        </w:rPr>
        <w:t>工农南路150号政务中心主楼616</w:t>
      </w:r>
      <w:r>
        <w:rPr>
          <w:rFonts w:hint="eastAsia" w:ascii="仿宋" w:hAnsi="仿宋" w:eastAsia="仿宋" w:cs="宋体"/>
          <w:kern w:val="0"/>
          <w:sz w:val="28"/>
          <w:szCs w:val="28"/>
        </w:rPr>
        <w:t>。</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3.服务期限（自签订合同之日起计）：壹年。</w:t>
      </w:r>
    </w:p>
    <w:p>
      <w:pPr>
        <w:widowControl/>
        <w:shd w:val="clear" w:color="auto" w:fill="FFFFFF" w:themeFill="background1"/>
        <w:spacing w:line="500" w:lineRule="exact"/>
        <w:jc w:val="left"/>
        <w:rPr>
          <w:rFonts w:ascii="仿宋" w:hAnsi="仿宋" w:eastAsia="仿宋" w:cs="宋体"/>
          <w:b/>
          <w:kern w:val="0"/>
          <w:sz w:val="28"/>
          <w:szCs w:val="28"/>
        </w:rPr>
      </w:pPr>
      <w:r>
        <w:rPr>
          <w:rFonts w:hint="eastAsia" w:ascii="仿宋" w:hAnsi="仿宋" w:eastAsia="仿宋" w:cs="宋体"/>
          <w:kern w:val="0"/>
          <w:sz w:val="28"/>
          <w:szCs w:val="28"/>
        </w:rPr>
        <w:t>　　4.测评报告提交：2019年11月30日前完成测评报告。</w:t>
      </w:r>
    </w:p>
    <w:p>
      <w:pPr>
        <w:widowControl/>
        <w:shd w:val="clear" w:color="auto" w:fill="FFFFFF" w:themeFill="background1"/>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　　5.验收要求：中标方提供的盖章测评报告原件。</w:t>
      </w:r>
    </w:p>
    <w:p>
      <w:pPr>
        <w:widowControl/>
        <w:shd w:val="clear" w:color="auto" w:fill="FFFFFF" w:themeFill="background1"/>
        <w:spacing w:line="500" w:lineRule="exact"/>
        <w:jc w:val="left"/>
        <w:rPr>
          <w:rFonts w:ascii="仿宋" w:hAnsi="仿宋" w:eastAsia="仿宋" w:cs="仿宋"/>
          <w:b/>
          <w:bCs/>
          <w:kern w:val="0"/>
          <w:sz w:val="28"/>
          <w:szCs w:val="28"/>
        </w:rPr>
      </w:pPr>
      <w:r>
        <w:rPr>
          <w:rFonts w:hint="eastAsia" w:ascii="仿宋" w:hAnsi="仿宋" w:eastAsia="仿宋" w:cs="宋体"/>
          <w:kern w:val="0"/>
          <w:sz w:val="28"/>
          <w:szCs w:val="28"/>
        </w:rPr>
        <w:t>　　</w:t>
      </w:r>
      <w:r>
        <w:rPr>
          <w:rFonts w:hint="eastAsia" w:ascii="仿宋" w:hAnsi="仿宋" w:eastAsia="仿宋" w:cs="仿宋"/>
          <w:b/>
          <w:bCs/>
          <w:kern w:val="0"/>
          <w:sz w:val="28"/>
          <w:szCs w:val="28"/>
        </w:rPr>
        <w:t>十一、付款方式：</w:t>
      </w:r>
    </w:p>
    <w:p>
      <w:pPr>
        <w:shd w:val="clear" w:color="auto" w:fill="FFFFFF" w:themeFill="background1"/>
        <w:snapToGrid w:val="0"/>
        <w:spacing w:line="500" w:lineRule="exact"/>
        <w:ind w:firstLine="551" w:firstLineChars="196"/>
        <w:rPr>
          <w:rFonts w:ascii="仿宋" w:hAnsi="仿宋" w:eastAsia="仿宋" w:cs="仿宋"/>
          <w:b/>
          <w:kern w:val="0"/>
          <w:sz w:val="28"/>
          <w:szCs w:val="28"/>
          <w:lang w:val="zh-CN"/>
        </w:rPr>
      </w:pPr>
      <w:r>
        <w:rPr>
          <w:rFonts w:hint="eastAsia" w:ascii="仿宋" w:hAnsi="仿宋" w:eastAsia="仿宋" w:cs="仿宋"/>
          <w:b/>
          <w:sz w:val="28"/>
          <w:szCs w:val="28"/>
        </w:rPr>
        <w:t>1.付款方式：</w:t>
      </w:r>
      <w:r>
        <w:rPr>
          <w:rFonts w:ascii="Times New Roman" w:hAnsi="Times New Roman" w:eastAsia="方正仿宋_GBK" w:cs="Times New Roman"/>
          <w:sz w:val="32"/>
          <w:szCs w:val="32"/>
        </w:rPr>
        <w:t>签订合同，发票送达后20个工作日内支付金额的50%，出具等保测评报告发票送达后20个工作日内支付金额的40%，余款10%作为质保金，按照《信息化项目质保经费支付管理规定》（通行审发﹝2018﹞40号）文件支付。</w:t>
      </w:r>
      <w:r>
        <w:rPr>
          <w:rFonts w:ascii="仿宋" w:hAnsi="仿宋" w:eastAsia="仿宋" w:cs="仿宋"/>
          <w:b/>
          <w:kern w:val="0"/>
          <w:sz w:val="28"/>
          <w:szCs w:val="28"/>
          <w:lang w:val="zh-CN"/>
        </w:rPr>
        <w:t xml:space="preserve">    </w:t>
      </w:r>
    </w:p>
    <w:p>
      <w:pPr>
        <w:widowControl/>
        <w:shd w:val="clear" w:color="auto" w:fill="FFFFFF" w:themeFill="background1"/>
        <w:adjustRightInd w:val="0"/>
        <w:spacing w:line="500" w:lineRule="exact"/>
        <w:ind w:firstLine="2797" w:firstLineChars="995"/>
        <w:jc w:val="left"/>
        <w:rPr>
          <w:rFonts w:ascii="仿宋" w:hAnsi="仿宋" w:eastAsia="仿宋" w:cs="仿宋"/>
          <w:b/>
          <w:kern w:val="0"/>
          <w:sz w:val="28"/>
          <w:szCs w:val="28"/>
          <w:lang w:val="zh-CN"/>
        </w:rPr>
      </w:pPr>
    </w:p>
    <w:p>
      <w:pPr>
        <w:widowControl/>
        <w:shd w:val="clear" w:color="auto" w:fill="FFFFFF" w:themeFill="background1"/>
        <w:adjustRightInd w:val="0"/>
        <w:spacing w:line="500" w:lineRule="exact"/>
        <w:ind w:firstLine="2797" w:firstLineChars="995"/>
        <w:jc w:val="left"/>
        <w:rPr>
          <w:rFonts w:ascii="仿宋" w:hAnsi="仿宋" w:eastAsia="仿宋" w:cs="仿宋"/>
          <w:b/>
          <w:kern w:val="0"/>
          <w:sz w:val="28"/>
          <w:szCs w:val="28"/>
          <w:lang w:val="zh-CN"/>
        </w:rPr>
      </w:pPr>
      <w:r>
        <w:rPr>
          <w:rFonts w:ascii="仿宋" w:hAnsi="仿宋" w:eastAsia="仿宋" w:cs="仿宋"/>
          <w:b/>
          <w:kern w:val="0"/>
          <w:sz w:val="28"/>
          <w:szCs w:val="28"/>
          <w:lang w:val="zh-CN"/>
        </w:rPr>
        <w:t xml:space="preserve"> </w:t>
      </w:r>
      <w:r>
        <w:rPr>
          <w:rFonts w:hint="eastAsia" w:ascii="仿宋" w:hAnsi="仿宋" w:eastAsia="仿宋" w:cs="仿宋"/>
          <w:b/>
          <w:kern w:val="0"/>
          <w:sz w:val="28"/>
          <w:szCs w:val="28"/>
        </w:rPr>
        <w:t xml:space="preserve">           </w:t>
      </w:r>
      <w:r>
        <w:rPr>
          <w:rFonts w:hint="eastAsia" w:ascii="仿宋" w:hAnsi="仿宋" w:eastAsia="仿宋" w:cs="宋体"/>
          <w:kern w:val="0"/>
          <w:sz w:val="28"/>
          <w:szCs w:val="28"/>
          <w:lang w:val="zh-CN"/>
        </w:rPr>
        <w:t>南通市行政审批局</w:t>
      </w:r>
    </w:p>
    <w:p>
      <w:pPr>
        <w:shd w:val="clear" w:color="auto" w:fill="FFFFFF" w:themeFill="background1"/>
        <w:spacing w:line="500" w:lineRule="exact"/>
        <w:ind w:firstLine="4480" w:firstLineChars="1600"/>
        <w:rPr>
          <w:rFonts w:ascii="仿宋" w:hAnsi="仿宋" w:eastAsia="仿宋" w:cs="仿宋"/>
          <w:sz w:val="28"/>
          <w:szCs w:val="28"/>
        </w:rPr>
      </w:pPr>
      <w:r>
        <w:rPr>
          <w:rFonts w:ascii="仿宋" w:hAnsi="仿宋" w:eastAsia="仿宋" w:cs="仿宋"/>
          <w:kern w:val="0"/>
          <w:sz w:val="28"/>
          <w:szCs w:val="28"/>
          <w:lang w:val="zh-CN"/>
        </w:rPr>
        <w:t xml:space="preserve"> 201</w:t>
      </w:r>
      <w:r>
        <w:rPr>
          <w:rFonts w:hint="eastAsia" w:ascii="仿宋" w:hAnsi="仿宋" w:eastAsia="仿宋" w:cs="仿宋"/>
          <w:kern w:val="0"/>
          <w:sz w:val="28"/>
          <w:szCs w:val="28"/>
          <w:lang w:val="zh-CN"/>
        </w:rPr>
        <w:t>9年</w:t>
      </w:r>
      <w:r>
        <w:rPr>
          <w:rFonts w:ascii="仿宋" w:hAnsi="仿宋" w:eastAsia="仿宋" w:cs="仿宋"/>
          <w:kern w:val="0"/>
          <w:sz w:val="28"/>
          <w:szCs w:val="28"/>
          <w:lang w:val="zh-CN"/>
        </w:rPr>
        <w:t>9</w:t>
      </w:r>
      <w:r>
        <w:rPr>
          <w:rFonts w:hint="eastAsia" w:ascii="仿宋" w:hAnsi="仿宋" w:eastAsia="仿宋" w:cs="仿宋"/>
          <w:kern w:val="0"/>
          <w:sz w:val="28"/>
          <w:szCs w:val="28"/>
          <w:lang w:val="zh-CN"/>
        </w:rPr>
        <w:t>月</w:t>
      </w:r>
      <w:r>
        <w:rPr>
          <w:rFonts w:hint="eastAsia" w:ascii="仿宋" w:hAnsi="仿宋" w:eastAsia="仿宋" w:cs="仿宋"/>
          <w:kern w:val="0"/>
          <w:sz w:val="28"/>
          <w:szCs w:val="28"/>
        </w:rPr>
        <w:t>24</w:t>
      </w:r>
      <w:r>
        <w:rPr>
          <w:rFonts w:hint="eastAsia" w:ascii="仿宋" w:hAnsi="仿宋" w:eastAsia="仿宋" w:cs="仿宋"/>
          <w:kern w:val="0"/>
          <w:sz w:val="28"/>
          <w:szCs w:val="28"/>
          <w:lang w:val="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12C7"/>
    <w:multiLevelType w:val="multilevel"/>
    <w:tmpl w:val="131A12C7"/>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64DD4C46"/>
    <w:multiLevelType w:val="multilevel"/>
    <w:tmpl w:val="64DD4C46"/>
    <w:lvl w:ilvl="0" w:tentative="0">
      <w:start w:val="1"/>
      <w:numFmt w:val="japaneseCounting"/>
      <w:lvlText w:val="%1、"/>
      <w:lvlJc w:val="left"/>
      <w:pPr>
        <w:ind w:left="1262" w:hanging="720"/>
      </w:pPr>
      <w:rPr>
        <w:rFonts w:hint="default"/>
        <w:b/>
      </w:rPr>
    </w:lvl>
    <w:lvl w:ilvl="1" w:tentative="0">
      <w:start w:val="1"/>
      <w:numFmt w:val="lowerLetter"/>
      <w:lvlText w:val="%2)"/>
      <w:lvlJc w:val="left"/>
      <w:pPr>
        <w:ind w:left="1382" w:hanging="420"/>
      </w:pPr>
    </w:lvl>
    <w:lvl w:ilvl="2" w:tentative="0">
      <w:start w:val="1"/>
      <w:numFmt w:val="lowerRoman"/>
      <w:lvlText w:val="%3."/>
      <w:lvlJc w:val="right"/>
      <w:pPr>
        <w:ind w:left="1802" w:hanging="420"/>
      </w:pPr>
    </w:lvl>
    <w:lvl w:ilvl="3" w:tentative="0">
      <w:start w:val="1"/>
      <w:numFmt w:val="decimal"/>
      <w:lvlText w:val="%4."/>
      <w:lvlJc w:val="left"/>
      <w:pPr>
        <w:ind w:left="2222" w:hanging="420"/>
      </w:pPr>
    </w:lvl>
    <w:lvl w:ilvl="4" w:tentative="0">
      <w:start w:val="1"/>
      <w:numFmt w:val="lowerLetter"/>
      <w:lvlText w:val="%5)"/>
      <w:lvlJc w:val="left"/>
      <w:pPr>
        <w:ind w:left="2642" w:hanging="420"/>
      </w:pPr>
    </w:lvl>
    <w:lvl w:ilvl="5" w:tentative="0">
      <w:start w:val="1"/>
      <w:numFmt w:val="lowerRoman"/>
      <w:lvlText w:val="%6."/>
      <w:lvlJc w:val="right"/>
      <w:pPr>
        <w:ind w:left="3062" w:hanging="420"/>
      </w:pPr>
    </w:lvl>
    <w:lvl w:ilvl="6" w:tentative="0">
      <w:start w:val="1"/>
      <w:numFmt w:val="decimal"/>
      <w:lvlText w:val="%7."/>
      <w:lvlJc w:val="left"/>
      <w:pPr>
        <w:ind w:left="3482" w:hanging="420"/>
      </w:pPr>
    </w:lvl>
    <w:lvl w:ilvl="7" w:tentative="0">
      <w:start w:val="1"/>
      <w:numFmt w:val="lowerLetter"/>
      <w:lvlText w:val="%8)"/>
      <w:lvlJc w:val="left"/>
      <w:pPr>
        <w:ind w:left="3902" w:hanging="420"/>
      </w:pPr>
    </w:lvl>
    <w:lvl w:ilvl="8" w:tentative="0">
      <w:start w:val="1"/>
      <w:numFmt w:val="lowerRoman"/>
      <w:lvlText w:val="%9."/>
      <w:lvlJc w:val="right"/>
      <w:pPr>
        <w:ind w:left="43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63AB"/>
    <w:rsid w:val="00065358"/>
    <w:rsid w:val="000A226D"/>
    <w:rsid w:val="000C6B20"/>
    <w:rsid w:val="000D3411"/>
    <w:rsid w:val="00131984"/>
    <w:rsid w:val="001432C6"/>
    <w:rsid w:val="00156531"/>
    <w:rsid w:val="001E68AD"/>
    <w:rsid w:val="002571E2"/>
    <w:rsid w:val="00265C63"/>
    <w:rsid w:val="00296547"/>
    <w:rsid w:val="002B5E08"/>
    <w:rsid w:val="002D046D"/>
    <w:rsid w:val="00342EDE"/>
    <w:rsid w:val="003446C4"/>
    <w:rsid w:val="0034665C"/>
    <w:rsid w:val="003A1D40"/>
    <w:rsid w:val="003D065D"/>
    <w:rsid w:val="003F08EC"/>
    <w:rsid w:val="004008F1"/>
    <w:rsid w:val="0042019E"/>
    <w:rsid w:val="00420623"/>
    <w:rsid w:val="004427DB"/>
    <w:rsid w:val="004F5C63"/>
    <w:rsid w:val="006127E7"/>
    <w:rsid w:val="00661D3B"/>
    <w:rsid w:val="00685858"/>
    <w:rsid w:val="006A2633"/>
    <w:rsid w:val="006C1805"/>
    <w:rsid w:val="006E0182"/>
    <w:rsid w:val="00751989"/>
    <w:rsid w:val="007559B7"/>
    <w:rsid w:val="00757F75"/>
    <w:rsid w:val="007773C0"/>
    <w:rsid w:val="007964D8"/>
    <w:rsid w:val="008763AB"/>
    <w:rsid w:val="008B22FD"/>
    <w:rsid w:val="00915727"/>
    <w:rsid w:val="00946308"/>
    <w:rsid w:val="009708A9"/>
    <w:rsid w:val="009B01E5"/>
    <w:rsid w:val="009F5B37"/>
    <w:rsid w:val="00A27594"/>
    <w:rsid w:val="00AF1CD5"/>
    <w:rsid w:val="00B03FD1"/>
    <w:rsid w:val="00B53F2B"/>
    <w:rsid w:val="00BA4E14"/>
    <w:rsid w:val="00BE4770"/>
    <w:rsid w:val="00C43CDE"/>
    <w:rsid w:val="00CA3730"/>
    <w:rsid w:val="00CB174D"/>
    <w:rsid w:val="00CD1C1E"/>
    <w:rsid w:val="00D00624"/>
    <w:rsid w:val="00D2658D"/>
    <w:rsid w:val="00D31082"/>
    <w:rsid w:val="00DF49DE"/>
    <w:rsid w:val="00E10BBD"/>
    <w:rsid w:val="00E17CEF"/>
    <w:rsid w:val="00ED030A"/>
    <w:rsid w:val="00EE6135"/>
    <w:rsid w:val="00EF0DB7"/>
    <w:rsid w:val="00F032E0"/>
    <w:rsid w:val="00F0454B"/>
    <w:rsid w:val="00F311D7"/>
    <w:rsid w:val="00F40001"/>
    <w:rsid w:val="00FA434A"/>
    <w:rsid w:val="00FF6DD3"/>
    <w:rsid w:val="01772DFC"/>
    <w:rsid w:val="02C54E8C"/>
    <w:rsid w:val="039A5328"/>
    <w:rsid w:val="0EB832E9"/>
    <w:rsid w:val="0EFB3A63"/>
    <w:rsid w:val="17797064"/>
    <w:rsid w:val="190C74AE"/>
    <w:rsid w:val="1A3645B4"/>
    <w:rsid w:val="1A3D5A3E"/>
    <w:rsid w:val="1F4D020C"/>
    <w:rsid w:val="31EA78A1"/>
    <w:rsid w:val="3CA26F44"/>
    <w:rsid w:val="43271E25"/>
    <w:rsid w:val="4E4728B0"/>
    <w:rsid w:val="4E961BE2"/>
    <w:rsid w:val="4FD31926"/>
    <w:rsid w:val="56F67F74"/>
    <w:rsid w:val="59432337"/>
    <w:rsid w:val="59A424FF"/>
    <w:rsid w:val="5B27092E"/>
    <w:rsid w:val="75372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qFormat/>
    <w:uiPriority w:val="99"/>
    <w:pPr>
      <w:keepNext/>
      <w:keepLines/>
      <w:spacing w:before="260" w:after="260" w:line="416" w:lineRule="auto"/>
      <w:outlineLvl w:val="1"/>
    </w:pPr>
    <w:rPr>
      <w:rFonts w:ascii="Arial" w:hAnsi="Arial" w:eastAsia="黑体" w:cs="Times New Roman"/>
      <w:b/>
      <w:bCs/>
      <w:kern w:val="0"/>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4"/>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Times New Roman"/>
      <w:kern w:val="0"/>
      <w:sz w:val="20"/>
      <w:szCs w:val="20"/>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paragraph" w:styleId="15">
    <w:name w:val="List Paragraph"/>
    <w:basedOn w:val="1"/>
    <w:unhideWhenUsed/>
    <w:qFormat/>
    <w:uiPriority w:val="99"/>
    <w:pPr>
      <w:ind w:firstLine="420" w:firstLineChars="200"/>
    </w:pPr>
  </w:style>
  <w:style w:type="character" w:customStyle="1" w:styleId="16">
    <w:name w:val="HTML 预设格式 Char"/>
    <w:basedOn w:val="10"/>
    <w:link w:val="6"/>
    <w:qFormat/>
    <w:uiPriority w:val="0"/>
    <w:rPr>
      <w:rFonts w:ascii="黑体" w:hAnsi="Courier New" w:eastAsia="黑体" w:cs="Times New Roman"/>
    </w:rPr>
  </w:style>
  <w:style w:type="paragraph" w:customStyle="1" w:styleId="17">
    <w:name w:val="正文1"/>
    <w:basedOn w:val="1"/>
    <w:qFormat/>
    <w:uiPriority w:val="0"/>
    <w:pPr>
      <w:spacing w:line="360" w:lineRule="auto"/>
      <w:ind w:firstLine="361"/>
    </w:pPr>
    <w:rPr>
      <w:rFonts w:ascii="宋体" w:hAnsi="宋体" w:eastAsia="仿宋_GB2312" w:cs="Times New Roman"/>
      <w:szCs w:val="24"/>
    </w:rPr>
  </w:style>
  <w:style w:type="character" w:customStyle="1" w:styleId="18">
    <w:name w:val="标题 2 Char"/>
    <w:basedOn w:val="10"/>
    <w:link w:val="2"/>
    <w:qFormat/>
    <w:uiPriority w:val="99"/>
    <w:rPr>
      <w:rFonts w:ascii="Arial" w:hAnsi="Arial" w:eastAsia="黑体" w:cs="Times New Roman"/>
      <w:b/>
      <w:bCs/>
      <w:sz w:val="32"/>
      <w:szCs w:val="32"/>
    </w:rPr>
  </w:style>
  <w:style w:type="character" w:customStyle="1" w:styleId="19">
    <w:name w:val="正文缩进2格 Char"/>
    <w:link w:val="20"/>
    <w:qFormat/>
    <w:locked/>
    <w:uiPriority w:val="99"/>
    <w:rPr>
      <w:rFonts w:ascii="仿宋_GB2312" w:hAnsi="宋体" w:eastAsia="仿宋_GB2312"/>
      <w:sz w:val="28"/>
    </w:rPr>
  </w:style>
  <w:style w:type="paragraph" w:customStyle="1" w:styleId="20">
    <w:name w:val="正文缩进2格"/>
    <w:basedOn w:val="1"/>
    <w:link w:val="19"/>
    <w:qFormat/>
    <w:uiPriority w:val="99"/>
    <w:pPr>
      <w:spacing w:line="600" w:lineRule="exact"/>
      <w:ind w:firstLine="639" w:firstLineChars="206"/>
    </w:pPr>
    <w:rPr>
      <w:rFonts w:ascii="仿宋_GB2312" w:hAnsi="宋体" w:eastAsia="仿宋_GB2312"/>
      <w:kern w:val="0"/>
      <w:sz w:val="28"/>
      <w:szCs w:val="20"/>
    </w:rPr>
  </w:style>
  <w:style w:type="paragraph" w:customStyle="1" w:styleId="21">
    <w:name w:val="msonormalcxspmiddle"/>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2cxspmiddle"/>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2cxsplast"/>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4">
    <w:name w:val="批注框文本 Char"/>
    <w:basedOn w:val="10"/>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517</Words>
  <Characters>2948</Characters>
  <Lines>24</Lines>
  <Paragraphs>6</Paragraphs>
  <TotalTime>878</TotalTime>
  <ScaleCrop>false</ScaleCrop>
  <LinksUpToDate>false</LinksUpToDate>
  <CharactersWithSpaces>3459</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2019-07-18T00:50:00Z</dcterms:created>
  <dc:creator>user</dc:creator>
  <cp:lastModifiedBy>飞鱼</cp:lastModifiedBy>
  <cp:lastPrinted>2019-09-24T01:16:00Z</cp:lastPrinted>
  <dcterms:modified xsi:type="dcterms:W3CDTF">2019-09-24T07:31:52Z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