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bidi w:val="0"/>
        <w:spacing w:line="240" w:lineRule="auto"/>
        <w:jc w:val="center"/>
        <w:rPr>
          <w:rFonts w:hint="eastAsia" w:ascii="Times New Roman" w:hAnsi="Times New Roman" w:eastAsia="黑体" w:cs="Times New Roman"/>
          <w:sz w:val="44"/>
          <w:szCs w:val="44"/>
        </w:rPr>
      </w:pPr>
      <w:bookmarkStart w:id="0" w:name="_Hlk70187013"/>
      <w:bookmarkStart w:id="1" w:name="_Hlk70189144"/>
      <w:bookmarkStart w:id="2" w:name="_Hlk70189105"/>
      <w:r>
        <w:rPr>
          <w:rFonts w:hint="eastAsia" w:ascii="Times New Roman" w:hAnsi="Times New Roman" w:eastAsia="黑体" w:cs="Times New Roman"/>
          <w:sz w:val="44"/>
          <w:szCs w:val="44"/>
        </w:rPr>
        <w:t>南通市行政审批局</w:t>
      </w:r>
      <w:r>
        <w:rPr>
          <w:rFonts w:hint="eastAsia" w:ascii="Times New Roman" w:hAnsi="Times New Roman" w:eastAsia="黑体" w:cs="Times New Roman"/>
          <w:color w:val="auto"/>
          <w:sz w:val="44"/>
          <w:szCs w:val="44"/>
          <w:lang w:val="en-US" w:eastAsia="zh-CN"/>
        </w:rPr>
        <w:t>信息化项目立项文件编制报批咨询公司采购</w:t>
      </w:r>
      <w:r>
        <w:rPr>
          <w:rFonts w:hint="eastAsia" w:ascii="Times New Roman" w:hAnsi="Times New Roman" w:eastAsia="黑体" w:cs="Times New Roman"/>
          <w:sz w:val="44"/>
          <w:szCs w:val="44"/>
        </w:rPr>
        <w:t>项目竞争性磋商</w:t>
      </w:r>
    </w:p>
    <w:p>
      <w:pPr>
        <w:keepNext w:val="0"/>
        <w:keepLines w:val="0"/>
        <w:pageBreakBefore w:val="0"/>
        <w:widowControl/>
        <w:wordWrap/>
        <w:overflowPunct/>
        <w:bidi w:val="0"/>
        <w:spacing w:line="240" w:lineRule="auto"/>
        <w:jc w:val="center"/>
        <w:rPr>
          <w:rFonts w:hint="eastAsia" w:ascii="Times New Roman" w:hAnsi="Times New Roman" w:eastAsia="黑体" w:cs="Times New Roman"/>
          <w:sz w:val="44"/>
          <w:szCs w:val="44"/>
        </w:rPr>
      </w:pPr>
      <w:r>
        <w:rPr>
          <w:rFonts w:hint="eastAsia" w:ascii="Times New Roman" w:hAnsi="Times New Roman" w:eastAsia="黑体" w:cs="Times New Roman"/>
          <w:sz w:val="44"/>
          <w:szCs w:val="44"/>
          <w:lang w:val="en-US" w:eastAsia="zh-CN"/>
        </w:rPr>
        <w:t>采购</w:t>
      </w:r>
      <w:r>
        <w:rPr>
          <w:rFonts w:hint="eastAsia" w:ascii="Times New Roman" w:hAnsi="Times New Roman" w:eastAsia="黑体" w:cs="Times New Roman"/>
          <w:sz w:val="44"/>
          <w:szCs w:val="44"/>
        </w:rPr>
        <w:t>需求</w:t>
      </w:r>
    </w:p>
    <w:p>
      <w:pPr>
        <w:keepNext w:val="0"/>
        <w:keepLines w:val="0"/>
        <w:pageBreakBefore w:val="0"/>
        <w:tabs>
          <w:tab w:val="left" w:pos="5325"/>
        </w:tabs>
        <w:wordWrap/>
        <w:overflowPunct/>
        <w:bidi w:val="0"/>
        <w:snapToGrid w:val="0"/>
        <w:spacing w:line="240" w:lineRule="auto"/>
        <w:contextualSpacing/>
        <w:rPr>
          <w:rFonts w:hint="default" w:ascii="黑体" w:hAnsi="黑体" w:eastAsia="黑体" w:cs="Times New Roman"/>
          <w:sz w:val="32"/>
          <w:szCs w:val="32"/>
          <w:lang w:val="en-US" w:eastAsia="zh-CN"/>
        </w:rPr>
      </w:pPr>
      <w:r>
        <w:rPr>
          <w:rFonts w:hint="eastAsia" w:ascii="黑体" w:hAnsi="黑体" w:eastAsia="黑体" w:cs="Times New Roman"/>
          <w:sz w:val="32"/>
          <w:szCs w:val="32"/>
        </w:rPr>
        <w:t>一、</w:t>
      </w:r>
      <w:r>
        <w:rPr>
          <w:rFonts w:hint="eastAsia" w:ascii="黑体" w:hAnsi="黑体" w:eastAsia="黑体" w:cs="Times New Roman"/>
          <w:sz w:val="32"/>
          <w:szCs w:val="32"/>
          <w:lang w:val="en-US" w:eastAsia="zh-CN"/>
        </w:rPr>
        <w:t>项目概况</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rPr>
        <w:t>根据《南通市市本级政府投资项目管理办法》等文件精神，信息化项目的立项报批文件</w:t>
      </w:r>
      <w:r>
        <w:rPr>
          <w:rFonts w:hint="eastAsia" w:ascii="Times New Roman" w:hAnsi="Times New Roman" w:eastAsia="方正仿宋_GBK" w:cs="Times New Roman"/>
          <w:color w:val="000000"/>
          <w:sz w:val="32"/>
          <w:szCs w:val="32"/>
          <w:lang w:val="en-US" w:eastAsia="zh-CN"/>
        </w:rPr>
        <w:t>需</w:t>
      </w:r>
      <w:r>
        <w:rPr>
          <w:rFonts w:hint="eastAsia" w:ascii="Times New Roman" w:hAnsi="Times New Roman" w:eastAsia="方正仿宋_GBK" w:cs="Times New Roman"/>
          <w:color w:val="000000"/>
          <w:sz w:val="32"/>
          <w:szCs w:val="32"/>
        </w:rPr>
        <w:t>委托</w:t>
      </w:r>
      <w:r>
        <w:rPr>
          <w:rFonts w:hint="eastAsia" w:ascii="Times New Roman" w:hAnsi="Times New Roman" w:eastAsia="方正仿宋_GBK" w:cs="Times New Roman"/>
          <w:color w:val="000000"/>
          <w:sz w:val="32"/>
          <w:szCs w:val="32"/>
          <w:lang w:val="en-US" w:eastAsia="zh-CN"/>
        </w:rPr>
        <w:t>具有相应资质和能力的设计单位进行编制。为做好我局</w:t>
      </w:r>
      <w:r>
        <w:rPr>
          <w:rFonts w:hint="eastAsia" w:ascii="Times New Roman" w:hAnsi="Times New Roman" w:eastAsia="方正仿宋_GBK" w:cs="Times New Roman"/>
          <w:color w:val="000000"/>
          <w:sz w:val="32"/>
          <w:szCs w:val="32"/>
        </w:rPr>
        <w:t>信息化</w:t>
      </w:r>
      <w:r>
        <w:rPr>
          <w:rFonts w:hint="eastAsia" w:ascii="Times New Roman" w:hAnsi="Times New Roman" w:eastAsia="方正仿宋_GBK" w:cs="Times New Roman"/>
          <w:color w:val="000000"/>
          <w:sz w:val="32"/>
          <w:szCs w:val="32"/>
          <w:lang w:val="en-US" w:eastAsia="zh-CN"/>
        </w:rPr>
        <w:t>项目立项文件编制报批工作，拟委托有相关业务能力的第三方咨询公司，完成立项材料（项目建议书、项目可行性研究报告、项目初步设计等）编制工作，并协助完成项目材料送审、论证、报批等工作。</w:t>
      </w:r>
    </w:p>
    <w:p>
      <w:pPr>
        <w:keepNext w:val="0"/>
        <w:keepLines w:val="0"/>
        <w:pageBreakBefore w:val="0"/>
        <w:tabs>
          <w:tab w:val="left" w:pos="5325"/>
        </w:tabs>
        <w:wordWrap/>
        <w:overflowPunct/>
        <w:bidi w:val="0"/>
        <w:snapToGrid w:val="0"/>
        <w:spacing w:line="240" w:lineRule="auto"/>
        <w:contextualSpacing/>
        <w:rPr>
          <w:rFonts w:hint="default" w:ascii="黑体" w:hAnsi="黑体" w:eastAsia="黑体" w:cs="Times New Roman"/>
          <w:sz w:val="32"/>
          <w:szCs w:val="32"/>
          <w:lang w:val="en-US" w:eastAsia="zh-CN"/>
        </w:rPr>
      </w:pPr>
      <w:r>
        <w:rPr>
          <w:rFonts w:hint="eastAsia" w:ascii="黑体" w:hAnsi="黑体" w:eastAsia="黑体" w:cs="Times New Roman"/>
          <w:sz w:val="32"/>
          <w:szCs w:val="32"/>
        </w:rPr>
        <w:t>二、</w:t>
      </w:r>
      <w:r>
        <w:rPr>
          <w:rFonts w:hint="eastAsia" w:ascii="黑体" w:hAnsi="黑体" w:eastAsia="黑体" w:cs="Times New Roman"/>
          <w:sz w:val="32"/>
          <w:szCs w:val="32"/>
          <w:lang w:val="en-US" w:eastAsia="zh-CN"/>
        </w:rPr>
        <w:t>咨询内容</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根据各处室提交的初步建设方案等材料，开展现场调研、需求确认等工作，完成项目建议书、可行性研究报告、初步设计等文件的编制，并协助各处室完成材料送审、论证、报批等工作。</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（1）项目建议书要对项目建设的必要性、主要建设内容、拟建地点、拟建规模、投资匡算、资金筹措以及社会效益和经济效益等进行初步分析，并附相关文件资料。</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在充分分析项目技术经济可行性、社会效益和落实主要建设条件的基础上，编制项目可行性研究报告。项目可行性研究报告应当包含项目的勘察、设计、施工、监理以及重要设备、材料等采购活动的具体招标范围、招标组织形式和招标方式等内容。国家、省、市另有规定的，从其规定。</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（3）初步设计及其提出的概算应当符合可行性研究报告批复文件以及国家、省、市有关标准和规范的要求，且投资概算应当包括国家、省、市规定的项目建设所需的全部费用。</w:t>
      </w:r>
    </w:p>
    <w:p>
      <w:pPr>
        <w:keepNext w:val="0"/>
        <w:keepLines w:val="0"/>
        <w:pageBreakBefore w:val="0"/>
        <w:wordWrap/>
        <w:overflowPunct/>
        <w:autoSpaceDE w:val="0"/>
        <w:autoSpaceDN w:val="0"/>
        <w:bidi w:val="0"/>
        <w:adjustRightInd w:val="0"/>
        <w:snapToGrid w:val="0"/>
        <w:spacing w:line="240" w:lineRule="auto"/>
        <w:contextualSpacing/>
        <w:jc w:val="left"/>
        <w:rPr>
          <w:rFonts w:hint="eastAsia" w:ascii="仿宋" w:hAnsi="仿宋" w:eastAsia="仿宋" w:cs="Times New Roman"/>
          <w:kern w:val="0"/>
          <w:sz w:val="30"/>
          <w:szCs w:val="30"/>
          <w:lang w:val="en-US" w:eastAsia="zh-CN"/>
        </w:rPr>
      </w:pPr>
    </w:p>
    <w:p>
      <w:pPr>
        <w:keepNext w:val="0"/>
        <w:keepLines w:val="0"/>
        <w:pageBreakBefore w:val="0"/>
        <w:tabs>
          <w:tab w:val="left" w:pos="5325"/>
        </w:tabs>
        <w:wordWrap/>
        <w:overflowPunct/>
        <w:bidi w:val="0"/>
        <w:snapToGrid w:val="0"/>
        <w:spacing w:line="240" w:lineRule="auto"/>
        <w:contextualSpacing/>
        <w:rPr>
          <w:rFonts w:hint="eastAsia" w:ascii="黑体" w:hAnsi="黑体" w:eastAsia="黑体" w:cs="Times New Roman"/>
          <w:sz w:val="32"/>
          <w:szCs w:val="32"/>
          <w:lang w:val="en-US" w:eastAsia="zh-CN"/>
        </w:rPr>
      </w:pPr>
      <w:r>
        <w:rPr>
          <w:rFonts w:hint="eastAsia" w:ascii="黑体" w:hAnsi="黑体" w:eastAsia="黑体" w:cs="Times New Roman"/>
          <w:sz w:val="32"/>
          <w:szCs w:val="32"/>
        </w:rPr>
        <w:t>三、</w:t>
      </w:r>
      <w:r>
        <w:rPr>
          <w:rFonts w:hint="eastAsia" w:ascii="黑体" w:hAnsi="黑体" w:eastAsia="黑体" w:cs="Times New Roman"/>
          <w:sz w:val="32"/>
          <w:szCs w:val="32"/>
          <w:lang w:val="en-US" w:eastAsia="zh-CN"/>
        </w:rPr>
        <w:t>编制要求</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（1）在立项材料编制服务中须遵循“预见性、客观公正性、可靠性、科学性、合规性”等基本要求，充分理解和维护各单位的项目需求，杜绝倾向于项目的供应商或者存在立项材料编制之外的关联关系。</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（2）供应商须完成材料编制到立项报批全流程的相关工作。</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（3）供应商</w:t>
      </w:r>
      <w:r>
        <w:rPr>
          <w:rFonts w:hint="eastAsia" w:ascii="Times New Roman" w:hAnsi="Times New Roman" w:eastAsia="方正仿宋_GBK" w:cs="Times New Roman"/>
          <w:color w:val="000000"/>
          <w:sz w:val="32"/>
          <w:szCs w:val="32"/>
          <w:lang w:val="en-US" w:eastAsia="zh-CN"/>
        </w:rPr>
        <w:t>应</w:t>
      </w:r>
      <w:r>
        <w:rPr>
          <w:rFonts w:hint="eastAsia" w:ascii="Times New Roman" w:hAnsi="Times New Roman" w:eastAsia="方正仿宋_GBK" w:cs="Times New Roman"/>
          <w:color w:val="000000"/>
          <w:sz w:val="32"/>
          <w:szCs w:val="32"/>
        </w:rPr>
        <w:t>按照</w:t>
      </w:r>
      <w:r>
        <w:rPr>
          <w:rFonts w:hint="eastAsia" w:ascii="Times New Roman" w:hAnsi="Times New Roman" w:eastAsia="方正仿宋_GBK" w:cs="Times New Roman"/>
          <w:color w:val="000000"/>
          <w:sz w:val="32"/>
          <w:szCs w:val="32"/>
          <w:lang w:val="en-US" w:eastAsia="zh-CN"/>
        </w:rPr>
        <w:t>国家电子政务工程建设项目编制要求</w:t>
      </w:r>
      <w:r>
        <w:rPr>
          <w:rFonts w:hint="eastAsia" w:ascii="Times New Roman" w:hAnsi="Times New Roman" w:eastAsia="方正仿宋_GBK" w:cs="Times New Roman"/>
          <w:color w:val="000000"/>
          <w:sz w:val="32"/>
          <w:szCs w:val="32"/>
        </w:rPr>
        <w:t>完成材料编制，材料经各处室确认后，协助采购人完成立项审批。</w:t>
      </w:r>
    </w:p>
    <w:p>
      <w:pPr>
        <w:pStyle w:val="18"/>
        <w:keepNext w:val="0"/>
        <w:keepLines w:val="0"/>
        <w:pageBreakBefore w:val="0"/>
        <w:tabs>
          <w:tab w:val="left" w:pos="5325"/>
        </w:tabs>
        <w:wordWrap/>
        <w:overflowPunct/>
        <w:bidi w:val="0"/>
        <w:snapToGrid w:val="0"/>
        <w:spacing w:line="240" w:lineRule="auto"/>
        <w:ind w:left="0" w:leftChars="0" w:firstLine="0" w:firstLineChars="0"/>
        <w:contextualSpacing/>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w:t>
      </w:r>
      <w:r>
        <w:rPr>
          <w:rFonts w:hint="eastAsia" w:ascii="黑体" w:hAnsi="黑体" w:eastAsia="黑体" w:cs="Times New Roman"/>
          <w:sz w:val="32"/>
          <w:szCs w:val="32"/>
          <w:lang w:val="en-US" w:eastAsia="zh-CN"/>
        </w:rPr>
        <w:t>服务要求</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供应商应构建严格的内控制度，实施内部质量控制，确保工作质量。供应商应严守职业道德和廉洁纪律，构建严格有效的内部质量控制体系，接受采购单位的指导和监督。</w:t>
      </w:r>
    </w:p>
    <w:p>
      <w:pPr>
        <w:keepNext w:val="0"/>
        <w:keepLines w:val="0"/>
        <w:pageBreakBefore w:val="0"/>
        <w:tabs>
          <w:tab w:val="left" w:pos="5325"/>
        </w:tabs>
        <w:wordWrap/>
        <w:overflowPunct/>
        <w:bidi w:val="0"/>
        <w:snapToGrid w:val="0"/>
        <w:spacing w:line="240" w:lineRule="auto"/>
        <w:ind w:firstLine="640" w:firstLineChars="200"/>
        <w:contextualSpacing/>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供应商应成立项目组，配备足够的专业技术力量，并签署保密协议。供应商需在响应文件中明确1名项目负责人，且必须具备至少10年的工作经验；供应商需在响应文件中明确项目组成员及分组名单，项目组成员不得少于4人（含项目负责人），项目组成员必须全程提供现场服务。项目组成员一经确定，不得随意变更。</w:t>
      </w:r>
    </w:p>
    <w:p>
      <w:pPr>
        <w:pStyle w:val="18"/>
        <w:keepNext w:val="0"/>
        <w:keepLines w:val="0"/>
        <w:pageBreakBefore w:val="0"/>
        <w:tabs>
          <w:tab w:val="left" w:pos="5325"/>
        </w:tabs>
        <w:wordWrap/>
        <w:overflowPunct/>
        <w:bidi w:val="0"/>
        <w:snapToGrid w:val="0"/>
        <w:spacing w:line="240" w:lineRule="auto"/>
        <w:ind w:left="0" w:leftChars="0"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w:t>
      </w:r>
      <w:r>
        <w:rPr>
          <w:rFonts w:ascii="黑体" w:hAnsi="黑体" w:eastAsia="黑体" w:cs="Times New Roman"/>
          <w:sz w:val="32"/>
          <w:szCs w:val="32"/>
        </w:rPr>
        <w:t>合同签订</w:t>
      </w:r>
    </w:p>
    <w:p>
      <w:pPr>
        <w:keepNext w:val="0"/>
        <w:keepLines w:val="0"/>
        <w:pageBreakBefore w:val="0"/>
        <w:tabs>
          <w:tab w:val="left" w:pos="5325"/>
        </w:tabs>
        <w:wordWrap/>
        <w:overflowPunct/>
        <w:bidi w:val="0"/>
        <w:snapToGrid w:val="0"/>
        <w:spacing w:line="240" w:lineRule="auto"/>
        <w:ind w:firstLine="640" w:firstLineChars="200"/>
        <w:contextualSpacing/>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中标结果</w:t>
      </w:r>
      <w:r>
        <w:rPr>
          <w:rFonts w:hint="eastAsia" w:ascii="Times New Roman" w:hAnsi="Times New Roman" w:eastAsia="方正仿宋_GBK" w:cs="Times New Roman"/>
          <w:color w:val="000000"/>
          <w:sz w:val="32"/>
          <w:szCs w:val="32"/>
          <w:lang w:val="zh-CN"/>
        </w:rPr>
        <w:t>公示结束后，</w:t>
      </w:r>
      <w:r>
        <w:rPr>
          <w:rFonts w:hint="eastAsia" w:ascii="Times New Roman" w:hAnsi="Times New Roman" w:eastAsia="方正仿宋_GBK" w:cs="Times New Roman"/>
          <w:color w:val="000000"/>
          <w:sz w:val="32"/>
          <w:szCs w:val="32"/>
          <w:lang w:val="en-US" w:eastAsia="zh-CN"/>
        </w:rPr>
        <w:t>根据我局年度市级政府投入信息化项目建设预算和中标项目编制费用系数确定年度立项文件编制报批服务费用，签订项目合同</w:t>
      </w:r>
      <w:r>
        <w:rPr>
          <w:rFonts w:hint="eastAsia" w:ascii="Times New Roman" w:hAnsi="Times New Roman" w:eastAsia="方正仿宋_GBK" w:cs="Times New Roman"/>
          <w:color w:val="000000"/>
          <w:sz w:val="32"/>
          <w:szCs w:val="32"/>
          <w:lang w:val="zh-CN"/>
        </w:rPr>
        <w:t>，</w:t>
      </w:r>
      <w:r>
        <w:rPr>
          <w:rFonts w:hint="eastAsia" w:ascii="Times New Roman" w:hAnsi="Times New Roman" w:eastAsia="方正仿宋_GBK" w:cs="Times New Roman"/>
          <w:color w:val="000000"/>
          <w:sz w:val="32"/>
          <w:szCs w:val="32"/>
          <w:lang w:val="en-US" w:eastAsia="zh-CN"/>
        </w:rPr>
        <w:t>合同一年一签，可续签2次。</w:t>
      </w:r>
    </w:p>
    <w:p>
      <w:pPr>
        <w:pStyle w:val="18"/>
        <w:keepNext w:val="0"/>
        <w:keepLines w:val="0"/>
        <w:pageBreakBefore w:val="0"/>
        <w:tabs>
          <w:tab w:val="left" w:pos="5325"/>
        </w:tabs>
        <w:wordWrap/>
        <w:overflowPunct/>
        <w:bidi w:val="0"/>
        <w:snapToGrid w:val="0"/>
        <w:spacing w:line="240" w:lineRule="auto"/>
        <w:ind w:left="0" w:leftChars="0"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w:t>
      </w:r>
      <w:r>
        <w:rPr>
          <w:rFonts w:ascii="黑体" w:hAnsi="黑体" w:eastAsia="黑体" w:cs="Times New Roman"/>
          <w:sz w:val="32"/>
          <w:szCs w:val="32"/>
        </w:rPr>
        <w:t>付款</w:t>
      </w:r>
      <w:r>
        <w:rPr>
          <w:rFonts w:hint="eastAsia" w:ascii="黑体" w:hAnsi="黑体" w:eastAsia="黑体" w:cs="Times New Roman"/>
          <w:sz w:val="32"/>
          <w:szCs w:val="32"/>
        </w:rPr>
        <w:t>方式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lang w:val="en-US" w:eastAsia="zh-CN"/>
        </w:rPr>
        <w:t>签订项目合同，根据市级政府投入信息化项目建设预算，待</w:t>
      </w:r>
      <w:r>
        <w:rPr>
          <w:rFonts w:hint="eastAsia" w:ascii="Times New Roman" w:hAnsi="Times New Roman" w:eastAsia="方正仿宋_GBK" w:cs="Times New Roman"/>
          <w:color w:val="000000"/>
          <w:sz w:val="32"/>
          <w:szCs w:val="32"/>
        </w:rPr>
        <w:t>信息化项目</w:t>
      </w:r>
      <w:r>
        <w:rPr>
          <w:rFonts w:hint="eastAsia" w:ascii="Times New Roman" w:hAnsi="Times New Roman" w:eastAsia="方正仿宋_GBK" w:cs="Times New Roman"/>
          <w:color w:val="000000"/>
          <w:sz w:val="32"/>
          <w:szCs w:val="32"/>
          <w:lang w:val="en-US" w:eastAsia="zh-CN"/>
        </w:rPr>
        <w:t>立项报批完成后一次性支付。</w:t>
      </w:r>
    </w:p>
    <w:p>
      <w:pPr>
        <w:pStyle w:val="2"/>
        <w:rPr>
          <w:rFonts w:hint="default"/>
          <w:lang w:val="en-US" w:eastAsia="zh-CN"/>
        </w:rPr>
      </w:pPr>
    </w:p>
    <w:bookmarkEnd w:id="0"/>
    <w:bookmarkEnd w:id="1"/>
    <w:bookmarkEnd w:id="2"/>
    <w:p>
      <w:pPr>
        <w:keepNext w:val="0"/>
        <w:keepLines w:val="0"/>
        <w:pageBreakBefore w:val="0"/>
        <w:tabs>
          <w:tab w:val="left" w:pos="5325"/>
        </w:tabs>
        <w:wordWrap/>
        <w:overflowPunct/>
        <w:bidi w:val="0"/>
        <w:snapToGrid w:val="0"/>
        <w:spacing w:line="240" w:lineRule="auto"/>
        <w:contextualSpacing/>
        <w:rPr>
          <w:rFonts w:ascii="黑体" w:hAnsi="黑体" w:eastAsia="黑体" w:cs="Times New Roman"/>
          <w:sz w:val="32"/>
          <w:szCs w:val="32"/>
        </w:rPr>
      </w:pPr>
      <w:bookmarkStart w:id="3" w:name="_Toc344724549"/>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w:t>
      </w:r>
      <w:r>
        <w:rPr>
          <w:rFonts w:ascii="黑体" w:hAnsi="黑体" w:eastAsia="黑体" w:cs="Times New Roman"/>
          <w:sz w:val="32"/>
          <w:szCs w:val="32"/>
        </w:rPr>
        <w:t>投标供应商资格要求</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符合《中华人民共和国政府采购法》第22条规定；</w:t>
      </w:r>
    </w:p>
    <w:p>
      <w:pPr>
        <w:pStyle w:val="18"/>
        <w:keepNext w:val="0"/>
        <w:keepLines w:val="0"/>
        <w:pageBreakBefore w:val="0"/>
        <w:wordWrap/>
        <w:overflowPunct/>
        <w:autoSpaceDE w:val="0"/>
        <w:autoSpaceDN w:val="0"/>
        <w:bidi w:val="0"/>
        <w:adjustRightInd w:val="0"/>
        <w:snapToGrid w:val="0"/>
        <w:spacing w:line="240" w:lineRule="auto"/>
        <w:ind w:right="-197" w:rightChars="-94" w:firstLine="640"/>
        <w:contextualSpacing/>
        <w:jc w:val="left"/>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具有合法经营资格并能承担完全民事责任的独立法人。</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lang w:val="zh-CN"/>
        </w:rPr>
        <w:t>未被“信用中国”网站列入失信被执行人、重大税收违法案件当事人名单、政府采购严重失信行为记录名单。</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4、具备信息化咨询资质。</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5、已在南通市中介超市网站注册，且注册行业类别包含项目咨询类。</w:t>
      </w:r>
    </w:p>
    <w:p>
      <w:pPr>
        <w:pStyle w:val="18"/>
        <w:keepNext w:val="0"/>
        <w:keepLines w:val="0"/>
        <w:pageBreakBefore w:val="0"/>
        <w:widowControl w:val="0"/>
        <w:tabs>
          <w:tab w:val="left" w:pos="5325"/>
        </w:tabs>
        <w:kinsoku/>
        <w:wordWrap/>
        <w:overflowPunct/>
        <w:topLinePunct w:val="0"/>
        <w:bidi w:val="0"/>
        <w:snapToGrid w:val="0"/>
        <w:spacing w:line="240" w:lineRule="auto"/>
        <w:ind w:left="0" w:leftChars="0" w:firstLine="0" w:firstLineChars="0"/>
        <w:contextualSpacing/>
        <w:textAlignment w:val="auto"/>
        <w:rPr>
          <w:rFonts w:ascii="Times New Roman" w:hAnsi="Times New Roman" w:eastAsia="方正仿宋_GBK" w:cs="Times New Roman"/>
          <w:sz w:val="32"/>
          <w:szCs w:val="32"/>
        </w:rPr>
      </w:pP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w:t>
      </w:r>
      <w:r>
        <w:rPr>
          <w:rFonts w:hint="eastAsia" w:ascii="黑体" w:hAnsi="黑体" w:eastAsia="黑体" w:cs="Times New Roman"/>
          <w:kern w:val="2"/>
          <w:sz w:val="32"/>
          <w:szCs w:val="32"/>
          <w:lang w:val="en-US" w:eastAsia="zh-CN" w:bidi="ar-SA"/>
        </w:rPr>
        <w:t>投标文件的组成</w:t>
      </w:r>
    </w:p>
    <w:p>
      <w:pPr>
        <w:keepNext w:val="0"/>
        <w:keepLines w:val="0"/>
        <w:pageBreakBefore w:val="0"/>
        <w:widowControl w:val="0"/>
        <w:kinsoku/>
        <w:wordWrap/>
        <w:overflowPunct/>
        <w:topLinePunct w:val="0"/>
        <w:bidi w:val="0"/>
        <w:snapToGrid w:val="0"/>
        <w:spacing w:line="240" w:lineRule="auto"/>
        <w:ind w:firstLine="562" w:firstLineChars="200"/>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val="en-US" w:eastAsia="zh-CN"/>
        </w:rPr>
        <w:t>投标</w:t>
      </w:r>
      <w:r>
        <w:rPr>
          <w:rFonts w:hint="eastAsia" w:ascii="方正仿宋_GBK" w:hAnsi="方正仿宋_GBK" w:eastAsia="方正仿宋_GBK" w:cs="方正仿宋_GBK"/>
          <w:b/>
          <w:sz w:val="28"/>
          <w:szCs w:val="28"/>
        </w:rPr>
        <w:t>文件由商务技术响应文件、价格响应文件</w:t>
      </w:r>
      <w:r>
        <w:rPr>
          <w:rFonts w:hint="eastAsia" w:ascii="方正仿宋_GBK" w:hAnsi="方正仿宋_GBK" w:eastAsia="方正仿宋_GBK" w:cs="方正仿宋_GBK"/>
          <w:b/>
          <w:sz w:val="28"/>
          <w:szCs w:val="28"/>
          <w:lang w:val="en-US" w:eastAsia="zh-CN"/>
        </w:rPr>
        <w:t>两</w:t>
      </w:r>
      <w:r>
        <w:rPr>
          <w:rFonts w:hint="eastAsia" w:ascii="方正仿宋_GBK" w:hAnsi="方正仿宋_GBK" w:eastAsia="方正仿宋_GBK" w:cs="方正仿宋_GBK"/>
          <w:b/>
          <w:sz w:val="28"/>
          <w:szCs w:val="28"/>
        </w:rPr>
        <w:t>部分组成。</w:t>
      </w:r>
    </w:p>
    <w:p>
      <w:pPr>
        <w:keepNext w:val="0"/>
        <w:keepLines w:val="0"/>
        <w:pageBreakBefore w:val="0"/>
        <w:widowControl w:val="0"/>
        <w:kinsoku/>
        <w:wordWrap/>
        <w:overflowPunct/>
        <w:topLinePunct w:val="0"/>
        <w:bidi w:val="0"/>
        <w:snapToGrid w:val="0"/>
        <w:spacing w:line="240" w:lineRule="auto"/>
        <w:ind w:firstLine="562" w:firstLineChars="200"/>
        <w:contextualSpacing/>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val="en-US" w:eastAsia="zh-CN"/>
        </w:rPr>
        <w:t>(一)</w:t>
      </w:r>
      <w:r>
        <w:rPr>
          <w:rFonts w:hint="eastAsia" w:ascii="方正仿宋_GBK" w:hAnsi="方正仿宋_GBK" w:eastAsia="方正仿宋_GBK" w:cs="方正仿宋_GBK"/>
          <w:b/>
          <w:color w:val="000000" w:themeColor="text1"/>
          <w:sz w:val="28"/>
          <w:szCs w:val="28"/>
          <w14:textFill>
            <w14:solidFill>
              <w14:schemeClr w14:val="tx1"/>
            </w14:solidFill>
          </w14:textFill>
        </w:rPr>
        <w:t>商务技术</w:t>
      </w:r>
      <w:r>
        <w:rPr>
          <w:rFonts w:hint="eastAsia" w:ascii="方正仿宋_GBK" w:hAnsi="方正仿宋_GBK" w:eastAsia="方正仿宋_GBK" w:cs="方正仿宋_GBK"/>
          <w:b/>
          <w:sz w:val="28"/>
          <w:szCs w:val="28"/>
        </w:rPr>
        <w:t>响应文件（</w:t>
      </w:r>
      <w:r>
        <w:rPr>
          <w:rFonts w:hint="eastAsia" w:ascii="方正仿宋_GBK" w:hAnsi="方正仿宋_GBK" w:eastAsia="方正仿宋_GBK" w:cs="方正仿宋_GBK"/>
          <w:b/>
          <w:color w:val="000000" w:themeColor="text1"/>
          <w:sz w:val="28"/>
          <w:szCs w:val="28"/>
          <w14:textFill>
            <w14:solidFill>
              <w14:schemeClr w14:val="tx1"/>
            </w14:solidFill>
          </w14:textFill>
        </w:rPr>
        <w:t>不得出现报价</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b/>
          <w:sz w:val="28"/>
          <w:szCs w:val="28"/>
        </w:rPr>
        <w:t>一正</w:t>
      </w:r>
      <w:r>
        <w:rPr>
          <w:rFonts w:hint="eastAsia" w:ascii="方正仿宋_GBK" w:hAnsi="方正仿宋_GBK" w:eastAsia="方正仿宋_GBK" w:cs="方正仿宋_GBK"/>
          <w:b/>
          <w:sz w:val="28"/>
          <w:szCs w:val="28"/>
          <w:lang w:val="en-US" w:eastAsia="zh-CN"/>
        </w:rPr>
        <w:t>两</w:t>
      </w:r>
      <w:r>
        <w:rPr>
          <w:rFonts w:hint="eastAsia" w:ascii="方正仿宋_GBK" w:hAnsi="方正仿宋_GBK" w:eastAsia="方正仿宋_GBK" w:cs="方正仿宋_GBK"/>
          <w:b/>
          <w:sz w:val="28"/>
          <w:szCs w:val="28"/>
        </w:rPr>
        <w:t>副，单独密封装订）：</w:t>
      </w:r>
    </w:p>
    <w:p>
      <w:pPr>
        <w:pStyle w:val="20"/>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zh-CN" w:eastAsia="zh-CN" w:bidi="ar-SA"/>
        </w:rPr>
        <w:t>1、法定代表人参加投标的，提供法定代表人身份证复印件（加盖公章）；授权委托人参加投标的，提供法定代表人授权委托书、法定代表人和授权委托人身份证复印件（加盖公章）；</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560" w:firstLineChars="200"/>
        <w:contextualSpacing/>
        <w:jc w:val="left"/>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2、</w:t>
      </w:r>
      <w:r>
        <w:rPr>
          <w:rFonts w:hint="eastAsia" w:ascii="Times New Roman" w:hAnsi="Times New Roman" w:eastAsia="方正仿宋_GBK" w:cs="Times New Roman"/>
          <w:kern w:val="2"/>
          <w:sz w:val="28"/>
          <w:szCs w:val="28"/>
          <w:lang w:val="zh-CN" w:eastAsia="zh-CN" w:bidi="ar-SA"/>
        </w:rPr>
        <w:t>营业执照复印件（加盖公章）；</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560" w:firstLineChars="200"/>
        <w:contextualSpacing/>
        <w:jc w:val="left"/>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3、信用中国企业信用信息报告</w:t>
      </w:r>
      <w:r>
        <w:rPr>
          <w:rFonts w:hint="eastAsia" w:ascii="Times New Roman" w:hAnsi="Times New Roman" w:eastAsia="方正仿宋_GBK" w:cs="Times New Roman"/>
          <w:kern w:val="2"/>
          <w:sz w:val="28"/>
          <w:szCs w:val="28"/>
          <w:lang w:val="zh-CN" w:eastAsia="zh-CN" w:bidi="ar-SA"/>
        </w:rPr>
        <w:t>（加盖公章）；</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4、具备信息化咨询资质相关证明文件；</w:t>
      </w:r>
    </w:p>
    <w:p>
      <w:pPr>
        <w:pStyle w:val="18"/>
        <w:keepNext w:val="0"/>
        <w:keepLines w:val="0"/>
        <w:pageBreakBefore w:val="0"/>
        <w:wordWrap/>
        <w:overflowPunct/>
        <w:autoSpaceDE w:val="0"/>
        <w:autoSpaceDN w:val="0"/>
        <w:bidi w:val="0"/>
        <w:adjustRightInd w:val="0"/>
        <w:snapToGrid w:val="0"/>
        <w:spacing w:line="240" w:lineRule="auto"/>
        <w:ind w:firstLine="640"/>
        <w:contextualSpacing/>
        <w:jc w:val="left"/>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5、南通市中介超市网站入驻截图，注册行业类别需包含项目咨询类；</w:t>
      </w:r>
    </w:p>
    <w:p>
      <w:pPr>
        <w:pStyle w:val="20"/>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hint="eastAsia" w:ascii="Times New Roman" w:hAnsi="Times New Roman" w:eastAsia="方正仿宋_GBK" w:cs="Times New Roman"/>
          <w:sz w:val="28"/>
          <w:szCs w:val="28"/>
          <w:lang w:val="zh-CN" w:eastAsia="zh-CN"/>
        </w:rPr>
      </w:pPr>
      <w:r>
        <w:rPr>
          <w:rFonts w:hint="eastAsia" w:ascii="Times New Roman" w:hAnsi="Times New Roman" w:eastAsia="方正仿宋_GBK" w:cs="Times New Roman"/>
          <w:kern w:val="2"/>
          <w:sz w:val="28"/>
          <w:szCs w:val="28"/>
          <w:lang w:val="en-US" w:eastAsia="zh-CN" w:bidi="ar-SA"/>
        </w:rPr>
        <w:t>6、</w:t>
      </w:r>
      <w:r>
        <w:rPr>
          <w:rFonts w:hint="eastAsia" w:ascii="Times New Roman" w:hAnsi="Times New Roman" w:eastAsia="方正仿宋_GBK" w:cs="Times New Roman"/>
          <w:kern w:val="2"/>
          <w:sz w:val="28"/>
          <w:szCs w:val="28"/>
          <w:lang w:val="zh-CN" w:eastAsia="zh-CN" w:bidi="ar-SA"/>
        </w:rPr>
        <w:t>投标承诺函（</w:t>
      </w:r>
      <w:r>
        <w:rPr>
          <w:rFonts w:hint="eastAsia" w:ascii="Times New Roman" w:hAnsi="Times New Roman" w:eastAsia="方正仿宋_GBK" w:cs="Times New Roman"/>
          <w:kern w:val="2"/>
          <w:sz w:val="28"/>
          <w:szCs w:val="28"/>
          <w:lang w:val="en-US" w:eastAsia="zh-CN" w:bidi="ar-SA"/>
        </w:rPr>
        <w:t>见附件二</w:t>
      </w:r>
      <w:r>
        <w:rPr>
          <w:rFonts w:hint="eastAsia" w:ascii="Times New Roman" w:hAnsi="Times New Roman" w:eastAsia="方正仿宋_GBK" w:cs="Times New Roman"/>
          <w:kern w:val="2"/>
          <w:sz w:val="28"/>
          <w:szCs w:val="28"/>
          <w:lang w:val="zh-CN" w:eastAsia="zh-CN" w:bidi="ar-SA"/>
        </w:rPr>
        <w:t>）；</w:t>
      </w:r>
    </w:p>
    <w:p>
      <w:pPr>
        <w:pStyle w:val="20"/>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7、响应方案，</w:t>
      </w:r>
      <w:r>
        <w:rPr>
          <w:rFonts w:hint="eastAsia" w:ascii="Times New Roman" w:hAnsi="Times New Roman" w:eastAsia="方正仿宋_GBK" w:cs="Times New Roman"/>
          <w:kern w:val="2"/>
          <w:sz w:val="28"/>
          <w:szCs w:val="28"/>
          <w:lang w:val="zh-CN" w:eastAsia="zh-CN" w:bidi="ar-SA"/>
        </w:rPr>
        <w:t>为方便评委评审，请投标人按评标办法中所涉及的事项顺序进行编制，可以补充相关材料；</w:t>
      </w:r>
    </w:p>
    <w:p>
      <w:pPr>
        <w:keepNext w:val="0"/>
        <w:keepLines w:val="0"/>
        <w:pageBreakBefore w:val="0"/>
        <w:widowControl w:val="0"/>
        <w:kinsoku/>
        <w:wordWrap/>
        <w:overflowPunct/>
        <w:topLinePunct w:val="0"/>
        <w:bidi w:val="0"/>
        <w:snapToGrid w:val="0"/>
        <w:spacing w:line="240" w:lineRule="auto"/>
        <w:ind w:firstLine="560" w:firstLineChars="20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8</w:t>
      </w:r>
      <w:r>
        <w:rPr>
          <w:rFonts w:hint="eastAsia" w:ascii="Times New Roman" w:hAnsi="Times New Roman" w:eastAsia="方正仿宋_GBK" w:cs="Times New Roman"/>
          <w:kern w:val="2"/>
          <w:sz w:val="28"/>
          <w:szCs w:val="28"/>
          <w:lang w:val="zh-CN" w:eastAsia="zh-CN" w:bidi="ar-SA"/>
        </w:rPr>
        <w:t>、评标办法中未涉及的事项，投标人认为需要提交的其他资料。</w:t>
      </w:r>
    </w:p>
    <w:p>
      <w:pPr>
        <w:pStyle w:val="2"/>
        <w:keepNext w:val="0"/>
        <w:keepLines w:val="0"/>
        <w:pageBreakBefore w:val="0"/>
        <w:wordWrap/>
        <w:overflowPunct/>
        <w:bidi w:val="0"/>
        <w:spacing w:after="0" w:line="240" w:lineRule="auto"/>
        <w:ind w:left="0" w:leftChars="0" w:firstLine="281" w:firstLineChars="100"/>
        <w:rPr>
          <w:rFonts w:hint="eastAsia" w:eastAsia="仿宋"/>
          <w:sz w:val="28"/>
          <w:szCs w:val="28"/>
          <w:lang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w:t>
      </w:r>
      <w:r>
        <w:rPr>
          <w:rFonts w:hint="eastAsia" w:ascii="仿宋" w:hAnsi="仿宋" w:eastAsia="仿宋" w:cs="仿宋"/>
          <w:b/>
          <w:sz w:val="28"/>
          <w:szCs w:val="28"/>
        </w:rPr>
        <w:t>价格响应文件</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单本</w:t>
      </w:r>
      <w:r>
        <w:rPr>
          <w:rFonts w:hint="eastAsia" w:ascii="仿宋" w:hAnsi="仿宋" w:eastAsia="仿宋" w:cs="仿宋"/>
          <w:b/>
          <w:sz w:val="28"/>
          <w:szCs w:val="28"/>
        </w:rPr>
        <w:t>单独密封装订</w:t>
      </w:r>
      <w:r>
        <w:rPr>
          <w:rFonts w:hint="eastAsia" w:ascii="仿宋" w:hAnsi="仿宋" w:eastAsia="仿宋" w:cs="仿宋"/>
          <w:b/>
          <w:sz w:val="28"/>
          <w:szCs w:val="28"/>
          <w:lang w:eastAsia="zh-CN"/>
        </w:rPr>
        <w:t>）</w:t>
      </w:r>
    </w:p>
    <w:p>
      <w:pPr>
        <w:keepNext w:val="0"/>
        <w:keepLines w:val="0"/>
        <w:pageBreakBefore w:val="0"/>
        <w:widowControl w:val="0"/>
        <w:kinsoku/>
        <w:wordWrap/>
        <w:overflowPunct/>
        <w:topLinePunct w:val="0"/>
        <w:bidi w:val="0"/>
        <w:snapToGrid w:val="0"/>
        <w:spacing w:line="240" w:lineRule="auto"/>
        <w:ind w:firstLine="560" w:firstLineChars="200"/>
        <w:textAlignment w:val="auto"/>
        <w:rPr>
          <w:rFonts w:hint="eastAsia" w:ascii="Times New Roman" w:hAnsi="Times New Roman" w:eastAsia="方正仿宋_GBK" w:cs="Times New Roman"/>
          <w:kern w:val="2"/>
          <w:sz w:val="32"/>
          <w:szCs w:val="32"/>
          <w:lang w:val="zh-CN" w:eastAsia="zh-CN" w:bidi="ar-SA"/>
        </w:rPr>
      </w:pPr>
      <w:r>
        <w:rPr>
          <w:rFonts w:hint="eastAsia" w:ascii="Times New Roman" w:hAnsi="Times New Roman" w:eastAsia="方正仿宋_GBK" w:cs="Times New Roman"/>
          <w:kern w:val="2"/>
          <w:sz w:val="28"/>
          <w:szCs w:val="28"/>
          <w:lang w:val="en-US" w:eastAsia="zh-CN" w:bidi="ar-SA"/>
        </w:rPr>
        <w:t>1、</w:t>
      </w:r>
      <w:r>
        <w:rPr>
          <w:rFonts w:hint="eastAsia" w:ascii="Times New Roman" w:hAnsi="Times New Roman" w:eastAsia="方正仿宋_GBK" w:cs="Times New Roman"/>
          <w:kern w:val="2"/>
          <w:sz w:val="28"/>
          <w:szCs w:val="28"/>
          <w:lang w:val="zh-CN" w:eastAsia="zh-CN" w:bidi="ar-SA"/>
        </w:rPr>
        <w:t>磋商响应报价表（见附件</w:t>
      </w:r>
      <w:r>
        <w:rPr>
          <w:rFonts w:hint="eastAsia" w:ascii="Times New Roman" w:hAnsi="Times New Roman" w:eastAsia="方正仿宋_GBK" w:cs="Times New Roman"/>
          <w:kern w:val="2"/>
          <w:sz w:val="28"/>
          <w:szCs w:val="28"/>
          <w:lang w:val="en-US" w:eastAsia="zh-CN" w:bidi="ar-SA"/>
        </w:rPr>
        <w:t>三</w:t>
      </w:r>
      <w:r>
        <w:rPr>
          <w:rFonts w:hint="eastAsia" w:ascii="Times New Roman" w:hAnsi="Times New Roman" w:eastAsia="方正仿宋_GBK" w:cs="Times New Roman"/>
          <w:kern w:val="2"/>
          <w:sz w:val="28"/>
          <w:szCs w:val="28"/>
          <w:lang w:val="zh-CN" w:eastAsia="zh-CN" w:bidi="ar-SA"/>
        </w:rPr>
        <w:t>）。</w:t>
      </w:r>
    </w:p>
    <w:p>
      <w:pPr>
        <w:pStyle w:val="2"/>
        <w:ind w:left="0" w:leftChars="0" w:firstLine="0" w:firstLineChars="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八、评分标准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采用综合评分法</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zh-CN" w:eastAsia="zh-CN"/>
        </w:rPr>
        <w:t>按照供应商</w:t>
      </w:r>
      <w:r>
        <w:rPr>
          <w:rFonts w:hint="eastAsia" w:ascii="方正仿宋_GBK" w:hAnsi="方正仿宋_GBK" w:eastAsia="方正仿宋_GBK" w:cs="方正仿宋_GBK"/>
          <w:sz w:val="28"/>
          <w:szCs w:val="28"/>
          <w:lang w:val="en-US" w:eastAsia="zh-CN"/>
        </w:rPr>
        <w:t>提交的</w:t>
      </w:r>
      <w:r>
        <w:rPr>
          <w:rFonts w:hint="eastAsia" w:ascii="方正仿宋_GBK" w:hAnsi="方正仿宋_GBK" w:eastAsia="方正仿宋_GBK" w:cs="方正仿宋_GBK"/>
          <w:sz w:val="28"/>
          <w:szCs w:val="28"/>
        </w:rPr>
        <w:t>响应文件和最后报价进行综合评分</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最终得分最高的为第一成交候选人，在分数相同的情况下由采购人代表现场抽签确定成交候选人</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若第一成交候选人弃标的，由第二成交候选人成交，依次类推。</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商务技术部分评审结束后，再开启最后报价计算分值。总分值为100分，加分和减分因素除外。</w:t>
      </w:r>
    </w:p>
    <w:p>
      <w:pPr>
        <w:keepNext w:val="0"/>
        <w:keepLines w:val="0"/>
        <w:pageBreakBefore w:val="0"/>
        <w:kinsoku/>
        <w:wordWrap/>
        <w:overflowPunct/>
        <w:topLinePunct w:val="0"/>
        <w:bidi w:val="0"/>
        <w:snapToGrid w:val="0"/>
        <w:spacing w:line="240" w:lineRule="auto"/>
        <w:ind w:left="2" w:firstLine="562" w:firstLineChars="200"/>
        <w:jc w:val="left"/>
        <w:rPr>
          <w:rFonts w:hint="eastAsia" w:ascii="方正仿宋_GBK" w:hAnsi="方正仿宋_GBK" w:eastAsia="方正仿宋_GBK" w:cs="方正仿宋_GBK"/>
          <w:color w:val="000000" w:themeColor="text1"/>
          <w:sz w:val="28"/>
          <w:szCs w:val="28"/>
          <w:lang w:val="zh-CN"/>
          <w14:textFill>
            <w14:solidFill>
              <w14:schemeClr w14:val="tx1"/>
            </w14:solidFill>
          </w14:textFill>
        </w:rPr>
      </w:pPr>
      <w:r>
        <w:rPr>
          <w:rFonts w:hint="eastAsia" w:ascii="方正仿宋_GBK" w:hAnsi="方正仿宋_GBK" w:eastAsia="方正仿宋_GBK" w:cs="方正仿宋_GBK"/>
          <w:b/>
          <w:color w:val="000000" w:themeColor="text1"/>
          <w:sz w:val="28"/>
          <w:szCs w:val="28"/>
          <w:lang w:val="zh-CN"/>
          <w14:textFill>
            <w14:solidFill>
              <w14:schemeClr w14:val="tx1"/>
            </w14:solidFill>
          </w14:textFill>
        </w:rPr>
        <w:t>商务技术分</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14:textFill>
            <w14:solidFill>
              <w14:schemeClr w14:val="tx1"/>
            </w14:solidFill>
          </w14:textFill>
        </w:rPr>
        <w:t>0</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分</w:t>
      </w:r>
    </w:p>
    <w:p>
      <w:pPr>
        <w:keepNext w:val="0"/>
        <w:keepLines w:val="0"/>
        <w:pageBreakBefore w:val="0"/>
        <w:kinsoku/>
        <w:wordWrap/>
        <w:overflowPunct/>
        <w:topLinePunct w:val="0"/>
        <w:bidi w:val="0"/>
        <w:snapToGrid w:val="0"/>
        <w:spacing w:line="240" w:lineRule="auto"/>
        <w:ind w:firstLine="560" w:firstLineChars="200"/>
        <w:contextualSpacing/>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各投标人得分为评委会成员评分的算术平均分，分值保留小数点后两位。</w:t>
      </w:r>
    </w:p>
    <w:tbl>
      <w:tblPr>
        <w:tblStyle w:val="9"/>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077"/>
        <w:gridCol w:w="1069"/>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0" w:type="auto"/>
            <w:noWrap/>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077" w:type="dxa"/>
            <w:noWrap/>
            <w:vAlign w:val="center"/>
          </w:tcPr>
          <w:p>
            <w:pPr>
              <w:widowControl/>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评分</w:t>
            </w:r>
            <w:r>
              <w:rPr>
                <w:rFonts w:hint="eastAsia" w:ascii="仿宋" w:hAnsi="仿宋" w:eastAsia="仿宋" w:cs="仿宋"/>
                <w:kern w:val="0"/>
                <w:sz w:val="24"/>
                <w:szCs w:val="24"/>
                <w:lang w:val="en-US" w:eastAsia="zh-CN"/>
              </w:rPr>
              <w:t>项</w:t>
            </w:r>
          </w:p>
        </w:tc>
        <w:tc>
          <w:tcPr>
            <w:tcW w:w="1069" w:type="dxa"/>
            <w:noWrap/>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6259" w:type="dxa"/>
            <w:noWrap/>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0" w:type="auto"/>
            <w:noWrap/>
            <w:vAlign w:val="center"/>
          </w:tcPr>
          <w:p>
            <w:pPr>
              <w:widowControl/>
              <w:spacing w:line="360" w:lineRule="auto"/>
              <w:ind w:right="22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077" w:type="dxa"/>
            <w:noWrap/>
            <w:vAlign w:val="center"/>
          </w:tcPr>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供应商资质及实力</w:t>
            </w:r>
          </w:p>
        </w:tc>
        <w:tc>
          <w:tcPr>
            <w:tcW w:w="1069" w:type="dxa"/>
            <w:noWrap/>
            <w:vAlign w:val="center"/>
          </w:tcPr>
          <w:p>
            <w:pPr>
              <w:widowControl/>
              <w:spacing w:line="36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16</w:t>
            </w:r>
          </w:p>
        </w:tc>
        <w:tc>
          <w:tcPr>
            <w:tcW w:w="6259" w:type="dxa"/>
            <w:vAlign w:val="center"/>
          </w:tcPr>
          <w:p>
            <w:pPr>
              <w:widowControl/>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供应商具有软件造价评估服务能力等级证书的得2分，提供证书复印件。</w:t>
            </w:r>
          </w:p>
          <w:p>
            <w:pPr>
              <w:widowControl/>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.供应商具有ISO9001质量管理认证得2分，体系认证范围须包含类似咨询服务内容。</w:t>
            </w:r>
          </w:p>
          <w:p>
            <w:pPr>
              <w:widowControl/>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供应商具有ISO20000信息技术服务认证得2分，体系认证范围须包含类似咨询服务内容。</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供应商具有ISO27001信息安全管理认证得2分，体系认证范围须包含类似咨询服务内容。</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.供应商自201</w:t>
            </w:r>
            <w:r>
              <w:rPr>
                <w:rFonts w:ascii="仿宋" w:hAnsi="仿宋" w:eastAsia="仿宋" w:cs="仿宋"/>
                <w:color w:val="000000"/>
                <w:kern w:val="0"/>
                <w:sz w:val="24"/>
                <w:szCs w:val="24"/>
              </w:rPr>
              <w:t>9</w:t>
            </w:r>
            <w:r>
              <w:rPr>
                <w:rFonts w:hint="eastAsia" w:ascii="仿宋" w:hAnsi="仿宋" w:eastAsia="仿宋" w:cs="仿宋"/>
                <w:color w:val="000000"/>
                <w:kern w:val="0"/>
                <w:sz w:val="24"/>
                <w:szCs w:val="24"/>
              </w:rPr>
              <w:t>年1月1日（以合同签订时间为准）以来具有类似信息化项目咨询业绩，每例得</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分，最多得</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分，提供合同关键页，不提供不得分。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ign w:val="center"/>
          </w:tcPr>
          <w:p>
            <w:pPr>
              <w:widowControl/>
              <w:spacing w:line="360" w:lineRule="auto"/>
              <w:ind w:right="22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077" w:type="dxa"/>
            <w:noWrap/>
            <w:vAlign w:val="center"/>
          </w:tcPr>
          <w:p>
            <w:pPr>
              <w:widowControl/>
              <w:spacing w:line="360" w:lineRule="auto"/>
              <w:rPr>
                <w:rFonts w:hint="eastAsia" w:ascii="仿宋" w:hAnsi="仿宋" w:eastAsia="仿宋" w:cs="仿宋"/>
                <w:color w:val="0C0C0C"/>
                <w:kern w:val="0"/>
                <w:sz w:val="24"/>
                <w:szCs w:val="24"/>
              </w:rPr>
            </w:pPr>
            <w:r>
              <w:rPr>
                <w:rFonts w:hint="eastAsia" w:ascii="仿宋" w:hAnsi="仿宋" w:eastAsia="仿宋" w:cs="仿宋"/>
                <w:color w:val="0C0C0C"/>
                <w:kern w:val="0"/>
                <w:sz w:val="24"/>
                <w:szCs w:val="24"/>
              </w:rPr>
              <w:t>服务团队</w:t>
            </w:r>
          </w:p>
        </w:tc>
        <w:tc>
          <w:tcPr>
            <w:tcW w:w="1069" w:type="dxa"/>
            <w:noWrap/>
            <w:vAlign w:val="center"/>
          </w:tcPr>
          <w:p>
            <w:pPr>
              <w:widowControl/>
              <w:spacing w:line="36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29</w:t>
            </w:r>
          </w:p>
        </w:tc>
        <w:tc>
          <w:tcPr>
            <w:tcW w:w="6259" w:type="dxa"/>
            <w:vAlign w:val="center"/>
          </w:tcPr>
          <w:p>
            <w:pPr>
              <w:widowControl/>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一、项目负责人（</w:t>
            </w:r>
            <w:r>
              <w:rPr>
                <w:rFonts w:hint="eastAsia" w:ascii="仿宋" w:hAnsi="仿宋" w:eastAsia="仿宋" w:cs="仿宋"/>
                <w:color w:val="000000"/>
                <w:sz w:val="24"/>
                <w:szCs w:val="24"/>
                <w:lang w:val="en-US" w:eastAsia="zh-CN"/>
              </w:rPr>
              <w:t>17</w:t>
            </w:r>
            <w:r>
              <w:rPr>
                <w:rFonts w:hint="eastAsia" w:ascii="仿宋" w:hAnsi="仿宋" w:eastAsia="仿宋" w:cs="仿宋"/>
                <w:color w:val="000000"/>
                <w:sz w:val="24"/>
                <w:szCs w:val="24"/>
              </w:rPr>
              <w:t>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供应商拟派项目负责人</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 MERGEFORMAT </w:instrText>
            </w:r>
            <w:r>
              <w:rPr>
                <w:rFonts w:hint="eastAsia" w:ascii="仿宋" w:hAnsi="仿宋" w:eastAsia="仿宋" w:cs="仿宋"/>
                <w:color w:val="000000"/>
                <w:kern w:val="0"/>
                <w:sz w:val="24"/>
                <w:szCs w:val="24"/>
              </w:rPr>
              <w:fldChar w:fldCharType="separate"/>
            </w:r>
            <w:r>
              <w:rPr>
                <w:rFonts w:hint="eastAsia" w:ascii="宋体" w:hAnsi="宋体" w:eastAsia="宋体" w:cs="宋体"/>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具有计算机专业且具有1</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年及以上信息技术服务经验的得3分（以获得专科及以上毕业证书日期计算）；</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2 \* GB3 \* MERGEFORMAT </w:instrText>
            </w:r>
            <w:r>
              <w:rPr>
                <w:rFonts w:hint="eastAsia" w:ascii="仿宋" w:hAnsi="仿宋" w:eastAsia="仿宋" w:cs="仿宋"/>
                <w:color w:val="000000"/>
                <w:kern w:val="0"/>
                <w:sz w:val="24"/>
                <w:szCs w:val="24"/>
              </w:rPr>
              <w:fldChar w:fldCharType="separate"/>
            </w:r>
            <w:r>
              <w:rPr>
                <w:rFonts w:hint="eastAsia" w:ascii="宋体" w:hAnsi="宋体" w:eastAsia="宋体" w:cs="宋体"/>
                <w:szCs w:val="24"/>
              </w:rPr>
              <w:t>②</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具有软考系统规划与管理师证书得3分；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3 \* GB3 \* MERGEFORMAT </w:instrText>
            </w:r>
            <w:r>
              <w:rPr>
                <w:rFonts w:hint="eastAsia" w:ascii="仿宋" w:hAnsi="仿宋" w:eastAsia="仿宋" w:cs="仿宋"/>
                <w:color w:val="000000"/>
                <w:kern w:val="0"/>
                <w:sz w:val="24"/>
                <w:szCs w:val="24"/>
              </w:rPr>
              <w:fldChar w:fldCharType="separate"/>
            </w:r>
            <w:r>
              <w:rPr>
                <w:rFonts w:hint="eastAsia" w:ascii="宋体" w:hAnsi="宋体" w:eastAsia="宋体" w:cs="宋体"/>
                <w:szCs w:val="24"/>
              </w:rPr>
              <w:t>③</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具有软考信息系统项目管理师证书得3分；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5 \* GB3 \* MERGEFORMAT </w:instrText>
            </w:r>
            <w:r>
              <w:rPr>
                <w:rFonts w:hint="eastAsia" w:ascii="仿宋" w:hAnsi="仿宋" w:eastAsia="仿宋" w:cs="仿宋"/>
                <w:color w:val="000000"/>
                <w:kern w:val="0"/>
                <w:sz w:val="24"/>
                <w:szCs w:val="24"/>
              </w:rPr>
              <w:fldChar w:fldCharType="separate"/>
            </w:r>
            <w:r>
              <w:rPr>
                <w:rFonts w:hint="eastAsia" w:ascii="宋体" w:hAnsi="宋体" w:eastAsia="宋体" w:cs="宋体"/>
                <w:szCs w:val="24"/>
              </w:rPr>
              <w:t>⑤</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工信部考试中心颁发的软件工程造价师证书得</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6 \* GB3 \* MERGEFORMAT </w:instrText>
            </w:r>
            <w:r>
              <w:rPr>
                <w:rFonts w:hint="eastAsia" w:ascii="仿宋" w:hAnsi="仿宋" w:eastAsia="仿宋" w:cs="仿宋"/>
                <w:color w:val="000000"/>
                <w:kern w:val="0"/>
                <w:sz w:val="24"/>
                <w:szCs w:val="24"/>
              </w:rPr>
              <w:fldChar w:fldCharType="separate"/>
            </w:r>
            <w:r>
              <w:rPr>
                <w:rFonts w:hint="eastAsia" w:ascii="宋体" w:hAnsi="宋体" w:eastAsia="宋体" w:cs="宋体"/>
                <w:szCs w:val="24"/>
              </w:rPr>
              <w:t>⑥</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项目管理专业人员PMP证书得</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分；</w:t>
            </w:r>
          </w:p>
          <w:p>
            <w:pPr>
              <w:widowControl/>
              <w:spacing w:line="360" w:lineRule="auto"/>
              <w:rPr>
                <w:rFonts w:hint="eastAsia" w:ascii="仿宋" w:hAnsi="仿宋" w:eastAsia="仿宋" w:cs="仿宋"/>
                <w:color w:val="000000"/>
                <w:kern w:val="0"/>
                <w:sz w:val="24"/>
                <w:szCs w:val="24"/>
              </w:rPr>
            </w:pPr>
            <w:r>
              <w:rPr>
                <w:rFonts w:hint="eastAsia" w:ascii="宋体" w:hAnsi="宋体" w:eastAsia="宋体" w:cs="宋体"/>
                <w:szCs w:val="24"/>
              </w:rPr>
              <w:t>⑦</w:t>
            </w:r>
            <w:r>
              <w:rPr>
                <w:rFonts w:hint="eastAsia" w:ascii="仿宋" w:hAnsi="仿宋" w:eastAsia="仿宋" w:cs="仿宋"/>
                <w:color w:val="000000"/>
                <w:kern w:val="0"/>
                <w:sz w:val="24"/>
                <w:szCs w:val="24"/>
              </w:rPr>
              <w:t>具有电子信息工程中级及以上职称证书的得2分。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二、项目服务人员（负责人除外）（</w:t>
            </w:r>
            <w:r>
              <w:rPr>
                <w:rFonts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供应商拟派的3名项目服务人员具有电子信息工程中级职称或者计算机软件考试类中级资格证书的，有1个得2分，最多得6分。</w:t>
            </w:r>
          </w:p>
          <w:p>
            <w:pPr>
              <w:widowControl/>
              <w:spacing w:line="360" w:lineRule="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供应商拟派的3名项目服务人员中具有软件造价评估师证书得3分；具有系统集成项目管理师证书得3分</w:t>
            </w:r>
            <w:r>
              <w:rPr>
                <w:rFonts w:hint="eastAsia" w:ascii="仿宋" w:hAnsi="仿宋" w:eastAsia="仿宋" w:cs="仿宋"/>
                <w:color w:val="000000"/>
                <w:kern w:val="0"/>
                <w:sz w:val="24"/>
                <w:szCs w:val="24"/>
                <w:lang w:eastAsia="zh-CN"/>
              </w:rPr>
              <w:t>。</w:t>
            </w:r>
          </w:p>
          <w:p>
            <w:pPr>
              <w:widowControl/>
              <w:spacing w:line="36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备注：以上资格证书提供相关证书复印件加盖供应商公章。同时提供社保机构出具的供应商为其缴纳的202</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年</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月至2022年</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月连续六个月的社保证明材料，不满足备注里两点要求，人员资格不得分。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0" w:type="auto"/>
            <w:noWrap/>
            <w:vAlign w:val="center"/>
          </w:tcPr>
          <w:p>
            <w:pPr>
              <w:widowControl/>
              <w:spacing w:line="360" w:lineRule="auto"/>
              <w:ind w:right="220"/>
              <w:jc w:val="righ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1077" w:type="dxa"/>
            <w:noWrap/>
            <w:vAlign w:val="center"/>
          </w:tcPr>
          <w:p>
            <w:pPr>
              <w:widowControl/>
              <w:spacing w:line="360" w:lineRule="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项目编制能力</w:t>
            </w:r>
          </w:p>
        </w:tc>
        <w:tc>
          <w:tcPr>
            <w:tcW w:w="1069" w:type="dxa"/>
            <w:noWrap/>
            <w:vAlign w:val="center"/>
          </w:tcPr>
          <w:p>
            <w:pPr>
              <w:widowControl/>
              <w:spacing w:line="36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45</w:t>
            </w:r>
          </w:p>
        </w:tc>
        <w:tc>
          <w:tcPr>
            <w:tcW w:w="6259" w:type="dxa"/>
            <w:vAlign w:val="center"/>
          </w:tcPr>
          <w:p>
            <w:pPr>
              <w:widowControl/>
              <w:spacing w:line="360" w:lineRule="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编制项目建议书、可研、初步设计三合一立项报告，根据编制方案进行横向比较（请在南通市行政审批局门户网站公告公示栏目搜索“南通市行政审批局‘一件事’功能完善拓展项目竞争性磋商公告”，根据该项目建设需求进行编制，只需针对以下评分部分进行编制，其余部分可不编）</w:t>
            </w:r>
          </w:p>
          <w:p>
            <w:pPr>
              <w:widowControl/>
              <w:spacing w:line="360" w:lineRule="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1.需求分析（10分）：对项目需求的理解进行综合评分，根据投标人提供的方案进行综合评分,优秀得8-10分，良好的得5-7分，一般的得1-4分,差或未提供的不得分。</w:t>
            </w:r>
          </w:p>
          <w:p>
            <w:pPr>
              <w:widowControl/>
              <w:spacing w:line="360" w:lineRule="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2.总体建设方案（10分）：对项目总体建设方案进行综合评分，优秀得8-10分，良好的得5-7分，一般的得1-4分,差或未提供的不得分。</w:t>
            </w:r>
          </w:p>
          <w:p>
            <w:pPr>
              <w:widowControl/>
              <w:spacing w:line="360" w:lineRule="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3.系统安全设计（8分）：对项目安全设计方案进行综合评分，优秀得7-8分，良好的得4-6分，一般的得1-3分,差或未提供的不得分。</w:t>
            </w:r>
          </w:p>
          <w:p>
            <w:pPr>
              <w:widowControl/>
              <w:spacing w:line="360" w:lineRule="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4.实施进度（7分）：对项目进度安排合理性进行综合评分，优秀得6-7分，良好的得3-5分，一般的得1-2分,差或未提供的不得分。</w:t>
            </w:r>
          </w:p>
          <w:p>
            <w:pPr>
              <w:widowControl/>
              <w:spacing w:line="360" w:lineRule="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5.风险及效益分析（10分）：对项目风险及效益方案进行综合评分，优秀得8-10分，良好的得5-7分，一般的得1-4分,差或未提供的不得分。</w:t>
            </w:r>
          </w:p>
        </w:tc>
      </w:tr>
    </w:tbl>
    <w:p>
      <w:pPr>
        <w:pStyle w:val="2"/>
        <w:ind w:left="0" w:leftChars="0" w:firstLine="0" w:firstLineChars="0"/>
        <w:rPr>
          <w:rFonts w:hint="eastAsia"/>
        </w:rPr>
      </w:pPr>
    </w:p>
    <w:p>
      <w:pPr>
        <w:keepNext w:val="0"/>
        <w:keepLines w:val="0"/>
        <w:pageBreakBefore w:val="0"/>
        <w:kinsoku/>
        <w:wordWrap/>
        <w:overflowPunct/>
        <w:topLinePunct w:val="0"/>
        <w:autoSpaceDE w:val="0"/>
        <w:autoSpaceDN w:val="0"/>
        <w:bidi w:val="0"/>
        <w:adjustRightInd w:val="0"/>
        <w:snapToGrid w:val="0"/>
        <w:spacing w:line="240" w:lineRule="auto"/>
        <w:ind w:firstLine="56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lang w:val="zh-CN"/>
          <w14:textFill>
            <w14:solidFill>
              <w14:schemeClr w14:val="tx1"/>
            </w14:solidFill>
          </w14:textFill>
        </w:rPr>
        <w:t>价格分</w:t>
      </w:r>
      <w:r>
        <w:rPr>
          <w:rFonts w:hint="eastAsia" w:ascii="方正仿宋_GBK" w:hAnsi="方正仿宋_GBK" w:eastAsia="方正仿宋_GBK" w:cs="方正仿宋_GBK"/>
          <w:b/>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0</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价格标评标基准分为</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0分，满足招标文件要求且投标价格最低的投标报价为评标基准价，其价格分为满分（</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0分），其他投标人的价格分统一按照下列公式计算：</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投标报价得分=(投标基准价／最后投标报价)×</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0×100%。</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pStyle w:val="2"/>
        <w:keepNext w:val="0"/>
        <w:keepLines w:val="0"/>
        <w:pageBreakBefore w:val="0"/>
        <w:kinsoku/>
        <w:wordWrap/>
        <w:overflowPunct/>
        <w:topLinePunct w:val="0"/>
        <w:bidi w:val="0"/>
        <w:spacing w:after="0" w:line="240" w:lineRule="auto"/>
        <w:ind w:left="0" w:leftChars="0" w:firstLine="0" w:firstLineChars="0"/>
        <w:rPr>
          <w:rFonts w:hint="eastAsia" w:ascii="方正仿宋_GBK" w:hAnsi="方正仿宋_GBK" w:eastAsia="方正仿宋_GBK" w:cs="方正仿宋_GBK"/>
          <w:color w:val="000000" w:themeColor="text1"/>
          <w:lang w:val="en-US" w:eastAsia="zh-CN"/>
          <w14:textFill>
            <w14:solidFill>
              <w14:schemeClr w14:val="tx1"/>
            </w14:solidFill>
          </w14:textFill>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0" w:leftChars="0"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8"/>
        <w:keepNext w:val="0"/>
        <w:keepLines w:val="0"/>
        <w:pageBreakBefore w:val="0"/>
        <w:tabs>
          <w:tab w:val="left" w:pos="5325"/>
        </w:tabs>
        <w:wordWrap/>
        <w:overflowPunct/>
        <w:bidi w:val="0"/>
        <w:snapToGrid w:val="0"/>
        <w:spacing w:line="240" w:lineRule="auto"/>
        <w:ind w:left="0" w:leftChars="0" w:firstLine="0" w:firstLineChars="0"/>
        <w:contextualSpacing/>
        <w:rPr>
          <w:rFonts w:hint="eastAsia" w:ascii="黑体" w:hAnsi="黑体" w:eastAsia="黑体" w:cs="Times New Roman"/>
          <w:sz w:val="32"/>
          <w:szCs w:val="32"/>
        </w:rPr>
      </w:pPr>
    </w:p>
    <w:p>
      <w:pPr>
        <w:pStyle w:val="2"/>
        <w:ind w:left="0" w:leftChars="0" w:firstLine="0" w:firstLineChars="0"/>
        <w:sectPr>
          <w:footerReference r:id="rId3" w:type="default"/>
          <w:pgSz w:w="11906" w:h="16838"/>
          <w:pgMar w:top="1560" w:right="1800" w:bottom="1440" w:left="1800" w:header="851" w:footer="657" w:gutter="0"/>
          <w:pgNumType w:fmt="decimal" w:start="1"/>
          <w:cols w:space="425" w:num="1"/>
          <w:docGrid w:type="lines" w:linePitch="312" w:charSpace="0"/>
        </w:sectPr>
      </w:pPr>
    </w:p>
    <w:p>
      <w:pPr>
        <w:keepNext w:val="0"/>
        <w:keepLines w:val="0"/>
        <w:pageBreakBefore w:val="0"/>
        <w:wordWrap/>
        <w:overflowPunct/>
        <w:bidi w:val="0"/>
        <w:spacing w:line="240" w:lineRule="auto"/>
        <w:rPr>
          <w:rFonts w:ascii="宋体"/>
          <w:b/>
          <w:bCs/>
          <w:sz w:val="24"/>
          <w:szCs w:val="24"/>
        </w:rPr>
      </w:pPr>
      <w:r>
        <w:rPr>
          <w:rFonts w:ascii="宋体"/>
          <w:b/>
          <w:bCs/>
          <w:sz w:val="24"/>
          <w:szCs w:val="24"/>
        </w:rPr>
        <w:t>附件</w:t>
      </w:r>
      <w:r>
        <w:rPr>
          <w:rFonts w:hint="eastAsia" w:ascii="宋体"/>
          <w:b/>
          <w:bCs/>
          <w:sz w:val="24"/>
          <w:szCs w:val="24"/>
          <w:lang w:val="en-US" w:eastAsia="zh-CN"/>
        </w:rPr>
        <w:t>1</w:t>
      </w:r>
      <w:r>
        <w:rPr>
          <w:rFonts w:hint="eastAsia" w:ascii="宋体"/>
          <w:b/>
          <w:bCs/>
          <w:sz w:val="24"/>
          <w:szCs w:val="24"/>
        </w:rPr>
        <w:t>：</w:t>
      </w:r>
    </w:p>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采购项目报名表</w:t>
      </w:r>
    </w:p>
    <w:p>
      <w:pPr>
        <w:widowControl/>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项目名称：</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南通市行政审批局</w:t>
      </w:r>
      <w:r>
        <w:rPr>
          <w:rFonts w:hint="eastAsia" w:ascii="仿宋" w:hAnsi="仿宋" w:eastAsia="仿宋" w:cs="宋体"/>
          <w:color w:val="000000"/>
          <w:kern w:val="0"/>
          <w:sz w:val="24"/>
          <w:szCs w:val="28"/>
          <w:lang w:val="en-US" w:eastAsia="zh-CN"/>
        </w:rPr>
        <w:t>信息化项目立项文件编制报批咨询公司采购</w:t>
      </w:r>
      <w:r>
        <w:rPr>
          <w:rFonts w:hint="eastAsia" w:ascii="仿宋" w:hAnsi="仿宋" w:eastAsia="仿宋" w:cs="宋体"/>
          <w:color w:val="000000"/>
          <w:kern w:val="0"/>
          <w:sz w:val="24"/>
          <w:szCs w:val="28"/>
        </w:rPr>
        <w:t>项目</w:t>
      </w:r>
      <w:r>
        <w:rPr>
          <w:rFonts w:hint="eastAsia" w:ascii="仿宋" w:hAnsi="仿宋" w:eastAsia="仿宋" w:cs="宋体"/>
          <w:b/>
          <w:color w:val="000000"/>
          <w:kern w:val="0"/>
          <w:sz w:val="24"/>
          <w:szCs w:val="28"/>
        </w:rPr>
        <w:t>]</w:t>
      </w:r>
    </w:p>
    <w:tbl>
      <w:tblPr>
        <w:tblStyle w:val="9"/>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62"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jc w:val="left"/>
              <w:rPr>
                <w:rFonts w:ascii="仿宋" w:hAnsi="仿宋" w:eastAsia="仿宋" w:cs="宋体"/>
                <w:i/>
                <w:color w:val="000000"/>
                <w:kern w:val="0"/>
                <w:sz w:val="24"/>
                <w:szCs w:val="28"/>
              </w:rPr>
            </w:pPr>
            <w:r>
              <w:rPr>
                <w:rFonts w:hint="eastAsia" w:ascii="仿宋" w:hAnsi="仿宋" w:eastAsia="仿宋" w:cs="宋体"/>
                <w:b/>
                <w:color w:val="000000"/>
                <w:kern w:val="0"/>
                <w:sz w:val="24"/>
                <w:szCs w:val="28"/>
              </w:rPr>
              <w:t>投标单位（供应商）全称（公章）</w:t>
            </w:r>
            <w:r>
              <w:rPr>
                <w:rFonts w:hint="eastAsia" w:ascii="仿宋" w:hAnsi="仿宋" w:eastAsia="仿宋" w:cs="宋体"/>
                <w:color w:val="000000"/>
                <w:kern w:val="0"/>
                <w:sz w:val="24"/>
                <w:szCs w:val="28"/>
              </w:rPr>
              <w:t>：</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p>
            <w:pPr>
              <w:widowControl/>
              <w:spacing w:before="156" w:beforeLines="50" w:after="156" w:afterLines="5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统一社会信用代码：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line="276" w:lineRule="auto"/>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现委托</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被授权人的姓名），报名参与南通市行政审批局组织的采购项目。项目招投标过程中答疑补充等相关文件都需投标单位在相关网站上下载，采购人会及时关注相关网站，以防遗漏，并承诺不以此为理由提出质疑。</w:t>
            </w:r>
          </w:p>
          <w:p>
            <w:pPr>
              <w:widowControl/>
              <w:spacing w:before="156" w:beforeLines="50" w:after="156" w:afterLines="50"/>
              <w:ind w:firstLine="42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被授权人姓名：</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联系电话：</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color w:val="000000"/>
                <w:kern w:val="0"/>
                <w:sz w:val="24"/>
                <w:szCs w:val="28"/>
                <w:lang w:val="en-US" w:eastAsia="zh-CN"/>
              </w:rPr>
              <w:t xml:space="preserve">   </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二代身份证号码：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电子邮箱：</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报名时间：</w:t>
            </w:r>
          </w:p>
          <w:p>
            <w:pPr>
              <w:widowControl/>
              <w:spacing w:before="156" w:beforeLines="50" w:after="156" w:afterLines="50"/>
              <w:ind w:firstLine="723" w:firstLineChars="300"/>
              <w:jc w:val="left"/>
              <w:rPr>
                <w:rFonts w:ascii="仿宋" w:hAnsi="仿宋" w:eastAsia="仿宋" w:cs="宋体"/>
                <w:color w:val="000000"/>
                <w:kern w:val="0"/>
                <w:sz w:val="24"/>
                <w:szCs w:val="28"/>
              </w:rPr>
            </w:pP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年    月    日</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被授权人签字：</w:t>
            </w:r>
          </w:p>
        </w:tc>
      </w:tr>
    </w:tbl>
    <w:p>
      <w:pPr>
        <w:rPr>
          <w:rFonts w:hint="eastAsia" w:ascii="仿宋" w:hAnsi="仿宋" w:eastAsia="仿宋" w:cs="宋体"/>
          <w:b/>
          <w:bCs/>
          <w:color w:val="000000"/>
          <w:kern w:val="0"/>
          <w:sz w:val="24"/>
          <w:szCs w:val="28"/>
          <w:lang w:eastAsia="zh-CN"/>
        </w:rPr>
      </w:pPr>
      <w:r>
        <w:rPr>
          <w:rFonts w:hint="eastAsia" w:ascii="仿宋" w:hAnsi="仿宋" w:eastAsia="仿宋" w:cs="宋体"/>
          <w:b/>
          <w:bCs/>
          <w:color w:val="000000"/>
          <w:kern w:val="0"/>
          <w:sz w:val="24"/>
          <w:szCs w:val="28"/>
        </w:rPr>
        <w:t>*注：本表以上[  ]内容均需</w:t>
      </w:r>
      <w:r>
        <w:rPr>
          <w:rFonts w:hint="eastAsia" w:ascii="仿宋" w:hAnsi="仿宋" w:eastAsia="仿宋" w:cs="宋体"/>
          <w:b/>
          <w:bCs/>
          <w:color w:val="000000"/>
          <w:kern w:val="0"/>
          <w:sz w:val="24"/>
          <w:szCs w:val="28"/>
          <w:lang w:val="en-US" w:eastAsia="zh-CN"/>
        </w:rPr>
        <w:t>填写</w:t>
      </w:r>
      <w:r>
        <w:rPr>
          <w:rFonts w:hint="eastAsia" w:ascii="仿宋" w:hAnsi="仿宋" w:eastAsia="仿宋" w:cs="宋体"/>
          <w:b/>
          <w:bCs/>
          <w:color w:val="000000"/>
          <w:kern w:val="0"/>
          <w:sz w:val="24"/>
          <w:szCs w:val="28"/>
        </w:rPr>
        <w:t>，投标单位应完整填写表格并加盖公章，并对内容的真实性和有效性负全部责任</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扫描件发送采购人指定邮箱</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邮件主题“项目名称</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公司名称”</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lang w:val="en-US" w:eastAsia="zh-CN"/>
        </w:rPr>
        <w:t>报名表原件请在开标时随投标材料一并提交</w:t>
      </w:r>
      <w:r>
        <w:rPr>
          <w:rFonts w:hint="eastAsia" w:ascii="仿宋" w:hAnsi="仿宋" w:eastAsia="仿宋" w:cs="宋体"/>
          <w:b/>
          <w:bCs/>
          <w:color w:val="000000"/>
          <w:kern w:val="0"/>
          <w:sz w:val="24"/>
          <w:szCs w:val="28"/>
          <w:lang w:eastAsia="zh-CN"/>
        </w:rPr>
        <w:t>。</w:t>
      </w:r>
    </w:p>
    <w:p>
      <w:pPr>
        <w:rPr>
          <w:rFonts w:ascii="宋体"/>
          <w:b/>
          <w:bCs/>
          <w:sz w:val="24"/>
          <w:szCs w:val="24"/>
        </w:rPr>
        <w:sectPr>
          <w:pgSz w:w="11906" w:h="16838"/>
          <w:pgMar w:top="1560" w:right="1800" w:bottom="1440" w:left="1800" w:header="851" w:footer="657" w:gutter="0"/>
          <w:pgNumType w:fmt="decimal"/>
          <w:cols w:space="425" w:num="1"/>
          <w:docGrid w:type="lines" w:linePitch="312" w:charSpace="0"/>
        </w:sectPr>
      </w:pPr>
    </w:p>
    <w:p>
      <w:pPr>
        <w:keepNext w:val="0"/>
        <w:keepLines w:val="0"/>
        <w:pageBreakBefore w:val="0"/>
        <w:wordWrap/>
        <w:overflowPunct/>
        <w:bidi w:val="0"/>
        <w:spacing w:line="240" w:lineRule="auto"/>
        <w:rPr>
          <w:rFonts w:ascii="宋体" w:hAnsi="Calibri" w:eastAsia="宋体" w:cs="Times New Roman"/>
          <w:b/>
          <w:bCs/>
          <w:sz w:val="24"/>
          <w:szCs w:val="24"/>
        </w:rPr>
      </w:pPr>
      <w:r>
        <w:rPr>
          <w:rFonts w:ascii="宋体"/>
          <w:b/>
          <w:bCs/>
          <w:sz w:val="24"/>
          <w:szCs w:val="24"/>
        </w:rPr>
        <w:t>附件</w:t>
      </w:r>
      <w:r>
        <w:rPr>
          <w:rFonts w:hint="eastAsia" w:ascii="宋体"/>
          <w:b/>
          <w:bCs/>
          <w:sz w:val="24"/>
          <w:szCs w:val="24"/>
          <w:lang w:val="en-US" w:eastAsia="zh-CN"/>
        </w:rPr>
        <w:t>2</w:t>
      </w:r>
      <w:r>
        <w:rPr>
          <w:rFonts w:hint="eastAsia" w:ascii="宋体"/>
          <w:b/>
          <w:bCs/>
          <w:sz w:val="24"/>
          <w:szCs w:val="24"/>
        </w:rPr>
        <w:t>：</w:t>
      </w:r>
    </w:p>
    <w:p>
      <w:pPr>
        <w:keepNext w:val="0"/>
        <w:keepLines w:val="0"/>
        <w:pageBreakBefore w:val="0"/>
        <w:wordWrap/>
        <w:overflowPunct/>
        <w:bidi w:val="0"/>
        <w:spacing w:line="240" w:lineRule="auto"/>
        <w:rPr>
          <w:rFonts w:ascii="宋体" w:hAnsi="Calibri" w:eastAsia="宋体" w:cs="Times New Roman"/>
          <w:sz w:val="24"/>
        </w:rPr>
      </w:pPr>
    </w:p>
    <w:p>
      <w:pPr>
        <w:keepNext w:val="0"/>
        <w:keepLines w:val="0"/>
        <w:pageBreakBefore w:val="0"/>
        <w:wordWrap/>
        <w:overflowPunct/>
        <w:bidi w:val="0"/>
        <w:spacing w:line="240" w:lineRule="auto"/>
        <w:jc w:val="center"/>
        <w:rPr>
          <w:rFonts w:hint="eastAsia" w:ascii="宋体" w:hAnsi="宋体" w:eastAsia="宋体" w:cs="Times New Roman"/>
          <w:b/>
          <w:bCs/>
          <w:sz w:val="36"/>
          <w:szCs w:val="36"/>
        </w:rPr>
      </w:pPr>
      <w:r>
        <w:rPr>
          <w:rFonts w:hint="eastAsia" w:ascii="宋体" w:hAnsi="宋体" w:eastAsia="宋体" w:cs="Times New Roman"/>
          <w:b/>
          <w:bCs/>
          <w:sz w:val="44"/>
          <w:szCs w:val="44"/>
          <w:lang w:val="zh-CN" w:eastAsia="zh-CN"/>
        </w:rPr>
        <w:t>投标承诺函</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56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贵方组</w:t>
      </w:r>
      <w:r>
        <w:rPr>
          <w:rFonts w:hint="eastAsia" w:ascii="方正仿宋_GBK" w:hAnsi="方正仿宋_GBK" w:eastAsia="方正仿宋_GBK" w:cs="方正仿宋_GBK"/>
          <w:sz w:val="32"/>
          <w:szCs w:val="32"/>
          <w:lang w:val="en-US" w:eastAsia="zh-CN"/>
        </w:rPr>
        <w:t>织的南通市行政审批局信息化项目立项文件编制报批咨询公司采购</w:t>
      </w:r>
      <w:r>
        <w:rPr>
          <w:rFonts w:hint="eastAsia" w:ascii="方正仿宋_GBK" w:hAnsi="方正仿宋_GBK" w:eastAsia="方正仿宋_GBK" w:cs="方正仿宋_GBK"/>
          <w:sz w:val="32"/>
          <w:szCs w:val="32"/>
        </w:rPr>
        <w:t>项目</w:t>
      </w:r>
      <w:bookmarkStart w:id="4" w:name="_GoBack"/>
      <w:bookmarkEnd w:id="4"/>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我单位所提交的材料均为真实的，且能</w:t>
      </w:r>
      <w:r>
        <w:rPr>
          <w:rFonts w:hint="eastAsia" w:ascii="方正仿宋_GBK" w:hAnsi="方正仿宋_GBK" w:eastAsia="方正仿宋_GBK" w:cs="方正仿宋_GBK"/>
          <w:sz w:val="32"/>
          <w:szCs w:val="32"/>
          <w:lang w:val="en-US" w:eastAsia="zh-CN"/>
        </w:rPr>
        <w:t>按照要求完成信息化项目立项文件编制及报批工作。</w:t>
      </w:r>
    </w:p>
    <w:p>
      <w:pPr>
        <w:pStyle w:val="2"/>
        <w:keepNext w:val="0"/>
        <w:keepLines w:val="0"/>
        <w:pageBreakBefore w:val="0"/>
        <w:wordWrap/>
        <w:overflowPunct/>
        <w:bidi w:val="0"/>
        <w:spacing w:after="0" w:line="240" w:lineRule="auto"/>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bookmarkEnd w:id="3"/>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rPr>
          <w:rFonts w:ascii="宋体"/>
          <w:b/>
          <w:bCs/>
          <w:sz w:val="24"/>
          <w:szCs w:val="24"/>
        </w:rPr>
        <w:sectPr>
          <w:pgSz w:w="11906" w:h="16838"/>
          <w:pgMar w:top="1560" w:right="1800" w:bottom="1440" w:left="1800" w:header="851" w:footer="657" w:gutter="0"/>
          <w:pgNumType w:fmt="decimal"/>
          <w:cols w:space="425" w:num="1"/>
          <w:docGrid w:type="lines" w:linePitch="312" w:charSpace="0"/>
        </w:sectPr>
      </w:pPr>
    </w:p>
    <w:p>
      <w:pPr>
        <w:keepNext w:val="0"/>
        <w:keepLines w:val="0"/>
        <w:pageBreakBefore w:val="0"/>
        <w:wordWrap/>
        <w:overflowPunct/>
        <w:bidi w:val="0"/>
        <w:spacing w:line="240" w:lineRule="auto"/>
        <w:rPr>
          <w:rFonts w:hint="eastAsia" w:ascii="宋体"/>
          <w:b/>
          <w:bCs/>
          <w:sz w:val="24"/>
          <w:szCs w:val="24"/>
        </w:rPr>
      </w:pPr>
      <w:r>
        <w:rPr>
          <w:rFonts w:ascii="宋体"/>
          <w:b/>
          <w:bCs/>
          <w:sz w:val="24"/>
          <w:szCs w:val="24"/>
        </w:rPr>
        <w:t>附件</w:t>
      </w:r>
      <w:r>
        <w:rPr>
          <w:rFonts w:hint="eastAsia" w:ascii="宋体"/>
          <w:b/>
          <w:bCs/>
          <w:sz w:val="24"/>
          <w:szCs w:val="24"/>
          <w:lang w:val="en-US" w:eastAsia="zh-CN"/>
        </w:rPr>
        <w:t>3</w:t>
      </w:r>
      <w:r>
        <w:rPr>
          <w:rFonts w:hint="eastAsia" w:ascii="宋体"/>
          <w:b/>
          <w:bCs/>
          <w:sz w:val="24"/>
          <w:szCs w:val="24"/>
        </w:rPr>
        <w:t>：</w:t>
      </w:r>
    </w:p>
    <w:p>
      <w:pPr>
        <w:keepNext w:val="0"/>
        <w:keepLines w:val="0"/>
        <w:pageBreakBefore w:val="0"/>
        <w:widowControl w:val="0"/>
        <w:kinsoku/>
        <w:wordWrap/>
        <w:overflowPunct/>
        <w:topLinePunct w:val="0"/>
        <w:bidi w:val="0"/>
        <w:snapToGrid w:val="0"/>
        <w:spacing w:line="240" w:lineRule="auto"/>
        <w:jc w:val="center"/>
        <w:textAlignment w:val="auto"/>
        <w:rPr>
          <w:rFonts w:hint="eastAsia" w:ascii="方正小标宋_GBK" w:hAnsi="方正小标宋_GBK" w:eastAsia="方正小标宋_GBK" w:cs="方正小标宋_GBK"/>
          <w:kern w:val="2"/>
          <w:sz w:val="44"/>
          <w:szCs w:val="44"/>
          <w:lang w:val="zh-CN" w:eastAsia="zh-CN" w:bidi="ar-SA"/>
        </w:rPr>
      </w:pPr>
      <w:r>
        <w:rPr>
          <w:rFonts w:hint="eastAsia" w:ascii="方正小标宋_GBK" w:hAnsi="方正小标宋_GBK" w:eastAsia="方正小标宋_GBK" w:cs="方正小标宋_GBK"/>
          <w:kern w:val="2"/>
          <w:sz w:val="44"/>
          <w:szCs w:val="44"/>
          <w:lang w:val="zh-CN" w:eastAsia="zh-CN" w:bidi="ar-SA"/>
        </w:rPr>
        <w:t>磋商响应报价表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rPr>
        <w:t>项目名称：</w:t>
      </w:r>
    </w:p>
    <w:tbl>
      <w:tblPr>
        <w:tblStyle w:val="9"/>
        <w:tblW w:w="8291" w:type="dxa"/>
        <w:tblCellSpacing w:w="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6"/>
        <w:gridCol w:w="1290"/>
        <w:gridCol w:w="481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i w:val="0"/>
                <w:iCs w:val="0"/>
                <w:caps w:val="0"/>
                <w:color w:val="333333"/>
                <w:spacing w:val="0"/>
                <w:sz w:val="28"/>
                <w:szCs w:val="28"/>
                <w:lang w:val="en-US" w:eastAsia="zh-CN"/>
              </w:rPr>
              <w:t>投标</w:t>
            </w:r>
            <w:r>
              <w:rPr>
                <w:rFonts w:hint="eastAsia" w:ascii="方正仿宋_GBK" w:hAnsi="方正仿宋_GBK" w:eastAsia="方正仿宋_GBK" w:cs="方正仿宋_GBK"/>
                <w:i w:val="0"/>
                <w:iCs w:val="0"/>
                <w:caps w:val="0"/>
                <w:color w:val="333333"/>
                <w:spacing w:val="0"/>
                <w:sz w:val="28"/>
                <w:szCs w:val="28"/>
              </w:rPr>
              <w:t>人</w:t>
            </w:r>
            <w:r>
              <w:rPr>
                <w:rFonts w:hint="eastAsia" w:ascii="方正仿宋_GBK" w:hAnsi="方正仿宋_GBK" w:eastAsia="方正仿宋_GBK" w:cs="方正仿宋_GBK"/>
                <w:i w:val="0"/>
                <w:iCs w:val="0"/>
                <w:caps w:val="0"/>
                <w:color w:val="333333"/>
                <w:spacing w:val="0"/>
                <w:sz w:val="28"/>
                <w:szCs w:val="28"/>
                <w:lang w:val="en-US" w:eastAsia="zh-CN"/>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lang w:val="en-US" w:eastAsia="zh-CN"/>
              </w:rPr>
              <w:t>编制费用系数</w:t>
            </w:r>
            <w:r>
              <w:rPr>
                <w:rFonts w:hint="eastAsia" w:ascii="方正仿宋_GBK" w:hAnsi="方正仿宋_GBK" w:eastAsia="方正仿宋_GBK" w:cs="方正仿宋_GBK"/>
                <w:i w:val="0"/>
                <w:iCs w:val="0"/>
                <w:caps w:val="0"/>
                <w:color w:val="333333"/>
                <w:spacing w:val="0"/>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lang w:val="en-US" w:eastAsia="zh-CN"/>
              </w:rPr>
              <w:t>大写中文</w:t>
            </w:r>
            <w:r>
              <w:rPr>
                <w:rFonts w:hint="eastAsia" w:ascii="方正仿宋_GBK" w:hAnsi="方正仿宋_GBK" w:eastAsia="方正仿宋_GBK" w:cs="方正仿宋_GBK"/>
                <w:i w:val="0"/>
                <w:iCs w:val="0"/>
                <w:caps w:val="0"/>
                <w:color w:val="333333"/>
                <w:spacing w:val="0"/>
                <w:sz w:val="28"/>
                <w:szCs w:val="28"/>
              </w:rPr>
              <w:t>：</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lang w:val="en-US" w:eastAsia="zh-CN"/>
              </w:rPr>
              <w:t>编制费用系数</w:t>
            </w:r>
            <w:r>
              <w:rPr>
                <w:rFonts w:hint="eastAsia" w:ascii="方正仿宋_GBK" w:hAnsi="方正仿宋_GBK" w:eastAsia="方正仿宋_GBK" w:cs="方正仿宋_GBK"/>
                <w:i w:val="0"/>
                <w:iCs w:val="0"/>
                <w:caps w:val="0"/>
                <w:color w:val="333333"/>
                <w:spacing w:val="0"/>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lang w:val="en-US" w:eastAsia="zh-CN"/>
              </w:rPr>
              <w:t>大写中文</w:t>
            </w:r>
            <w:r>
              <w:rPr>
                <w:rFonts w:hint="eastAsia" w:ascii="方正仿宋_GBK" w:hAnsi="方正仿宋_GBK" w:eastAsia="方正仿宋_GBK" w:cs="方正仿宋_GBK"/>
                <w:i w:val="0"/>
                <w:iCs w:val="0"/>
                <w:caps w:val="0"/>
                <w:color w:val="333333"/>
                <w:spacing w:val="0"/>
                <w:sz w:val="28"/>
                <w:szCs w:val="28"/>
              </w:rPr>
              <w:t>：</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lang w:val="en-US" w:eastAsia="zh-CN"/>
        </w:rPr>
        <w:t>投标单位</w:t>
      </w:r>
      <w:r>
        <w:rPr>
          <w:rFonts w:hint="eastAsia" w:ascii="方正仿宋_GBK" w:hAnsi="方正仿宋_GBK" w:eastAsia="方正仿宋_GBK" w:cs="方正仿宋_GBK"/>
          <w:i w:val="0"/>
          <w:iCs w:val="0"/>
          <w:caps w:val="0"/>
          <w:color w:val="333333"/>
          <w:spacing w:val="0"/>
          <w:sz w:val="28"/>
          <w:szCs w:val="28"/>
          <w:shd w:val="clear" w:fill="FFFFFF"/>
        </w:rPr>
        <w:t>：（盖章）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rPr>
        <w:t>日</w:t>
      </w:r>
      <w:r>
        <w:rPr>
          <w:rFonts w:hint="eastAsia" w:ascii="方正仿宋_GBK" w:hAnsi="方正仿宋_GBK" w:eastAsia="方正仿宋_GBK" w:cs="方正仿宋_GBK"/>
          <w:i w:val="0"/>
          <w:iCs w:val="0"/>
          <w:caps w:val="0"/>
          <w:color w:val="333333"/>
          <w:spacing w:val="0"/>
          <w:sz w:val="28"/>
          <w:szCs w:val="28"/>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28"/>
          <w:szCs w:val="28"/>
          <w:shd w:val="clear" w:fill="FFFFFF"/>
        </w:rPr>
        <w:t>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shd w:val="clear" w:fill="FFFFFF"/>
          <w:lang w:val="en-US" w:eastAsia="zh-CN"/>
        </w:rPr>
      </w:pPr>
      <w:r>
        <w:rPr>
          <w:rFonts w:hint="eastAsia" w:ascii="方正仿宋_GBK" w:hAnsi="方正仿宋_GBK" w:eastAsia="方正仿宋_GBK" w:cs="方正仿宋_GBK"/>
          <w:i w:val="0"/>
          <w:iCs w:val="0"/>
          <w:caps w:val="0"/>
          <w:color w:val="333333"/>
          <w:spacing w:val="0"/>
          <w:sz w:val="28"/>
          <w:szCs w:val="28"/>
          <w:shd w:val="clear" w:fill="FFFFFF"/>
          <w:lang w:val="en-US" w:eastAsia="zh-CN"/>
        </w:rPr>
        <w:t>注：第二次报价在开标现场填写，磋商响应文件密封提交时只需填写首次磋商报价。</w:t>
      </w:r>
    </w:p>
    <w:sectPr>
      <w:pgSz w:w="11906" w:h="16838"/>
      <w:pgMar w:top="1560" w:right="1800" w:bottom="1440" w:left="1800" w:header="851" w:footer="65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yZjhlZGRkZDZmY2ViMzQ2MWU3ZTUwYTEzMTQ2MTkifQ=="/>
  </w:docVars>
  <w:rsids>
    <w:rsidRoot w:val="007661A4"/>
    <w:rsid w:val="0003088A"/>
    <w:rsid w:val="00063538"/>
    <w:rsid w:val="00076635"/>
    <w:rsid w:val="000975A2"/>
    <w:rsid w:val="000A44B1"/>
    <w:rsid w:val="000E1297"/>
    <w:rsid w:val="000F5FD0"/>
    <w:rsid w:val="00142AD5"/>
    <w:rsid w:val="00151E3F"/>
    <w:rsid w:val="00155B7B"/>
    <w:rsid w:val="001561C7"/>
    <w:rsid w:val="00157275"/>
    <w:rsid w:val="0016302E"/>
    <w:rsid w:val="001704CA"/>
    <w:rsid w:val="00173619"/>
    <w:rsid w:val="00174E19"/>
    <w:rsid w:val="001A2970"/>
    <w:rsid w:val="001A2B8F"/>
    <w:rsid w:val="001A6E57"/>
    <w:rsid w:val="002108F4"/>
    <w:rsid w:val="00251CA5"/>
    <w:rsid w:val="002613C4"/>
    <w:rsid w:val="002843F3"/>
    <w:rsid w:val="002A2B26"/>
    <w:rsid w:val="002A3026"/>
    <w:rsid w:val="002B24A1"/>
    <w:rsid w:val="002B3B40"/>
    <w:rsid w:val="002B47CE"/>
    <w:rsid w:val="002F2018"/>
    <w:rsid w:val="002F620E"/>
    <w:rsid w:val="00311F3E"/>
    <w:rsid w:val="00335B64"/>
    <w:rsid w:val="00366189"/>
    <w:rsid w:val="00381DBA"/>
    <w:rsid w:val="00393CD5"/>
    <w:rsid w:val="003B127A"/>
    <w:rsid w:val="003B50DE"/>
    <w:rsid w:val="003D6783"/>
    <w:rsid w:val="003F37DE"/>
    <w:rsid w:val="004033B7"/>
    <w:rsid w:val="00425D03"/>
    <w:rsid w:val="00427288"/>
    <w:rsid w:val="004474F9"/>
    <w:rsid w:val="004565E0"/>
    <w:rsid w:val="00480B71"/>
    <w:rsid w:val="004822D1"/>
    <w:rsid w:val="00482C79"/>
    <w:rsid w:val="00507074"/>
    <w:rsid w:val="00515913"/>
    <w:rsid w:val="005431FF"/>
    <w:rsid w:val="00565C8F"/>
    <w:rsid w:val="005B0960"/>
    <w:rsid w:val="005D40FE"/>
    <w:rsid w:val="005E3342"/>
    <w:rsid w:val="006135A4"/>
    <w:rsid w:val="00643047"/>
    <w:rsid w:val="00652BF8"/>
    <w:rsid w:val="006A381D"/>
    <w:rsid w:val="006C071D"/>
    <w:rsid w:val="006C7F22"/>
    <w:rsid w:val="006D32E9"/>
    <w:rsid w:val="00701AC2"/>
    <w:rsid w:val="00720CCB"/>
    <w:rsid w:val="00736852"/>
    <w:rsid w:val="007463DF"/>
    <w:rsid w:val="007661A4"/>
    <w:rsid w:val="007666CE"/>
    <w:rsid w:val="0076673B"/>
    <w:rsid w:val="007759E6"/>
    <w:rsid w:val="00784AB2"/>
    <w:rsid w:val="007C5A5D"/>
    <w:rsid w:val="007C6A1D"/>
    <w:rsid w:val="008005E6"/>
    <w:rsid w:val="00822A80"/>
    <w:rsid w:val="00870F88"/>
    <w:rsid w:val="008A3513"/>
    <w:rsid w:val="008A651A"/>
    <w:rsid w:val="008D1B33"/>
    <w:rsid w:val="008D5553"/>
    <w:rsid w:val="00900BB9"/>
    <w:rsid w:val="00901E27"/>
    <w:rsid w:val="009178CB"/>
    <w:rsid w:val="00933662"/>
    <w:rsid w:val="00951867"/>
    <w:rsid w:val="00955618"/>
    <w:rsid w:val="009C2248"/>
    <w:rsid w:val="009E10D1"/>
    <w:rsid w:val="00A109D3"/>
    <w:rsid w:val="00A13AD3"/>
    <w:rsid w:val="00A34BAA"/>
    <w:rsid w:val="00A72772"/>
    <w:rsid w:val="00A85B96"/>
    <w:rsid w:val="00A93B25"/>
    <w:rsid w:val="00AE1C1A"/>
    <w:rsid w:val="00B01487"/>
    <w:rsid w:val="00B024BA"/>
    <w:rsid w:val="00B03DA0"/>
    <w:rsid w:val="00B62395"/>
    <w:rsid w:val="00B76C3D"/>
    <w:rsid w:val="00B92DB9"/>
    <w:rsid w:val="00BC571A"/>
    <w:rsid w:val="00BE3885"/>
    <w:rsid w:val="00C131BF"/>
    <w:rsid w:val="00C33214"/>
    <w:rsid w:val="00C42D66"/>
    <w:rsid w:val="00C63127"/>
    <w:rsid w:val="00C97DA6"/>
    <w:rsid w:val="00CA3887"/>
    <w:rsid w:val="00CC2FD4"/>
    <w:rsid w:val="00D14A58"/>
    <w:rsid w:val="00D17BEF"/>
    <w:rsid w:val="00D20E99"/>
    <w:rsid w:val="00D6240D"/>
    <w:rsid w:val="00D7523F"/>
    <w:rsid w:val="00DF5845"/>
    <w:rsid w:val="00E30E35"/>
    <w:rsid w:val="00E4379C"/>
    <w:rsid w:val="00E469A8"/>
    <w:rsid w:val="00E5655E"/>
    <w:rsid w:val="00E66C1D"/>
    <w:rsid w:val="00E86183"/>
    <w:rsid w:val="00EA2FC9"/>
    <w:rsid w:val="00EC71C3"/>
    <w:rsid w:val="00ED5B24"/>
    <w:rsid w:val="00EF3862"/>
    <w:rsid w:val="00F0538E"/>
    <w:rsid w:val="00F12234"/>
    <w:rsid w:val="00F30DEC"/>
    <w:rsid w:val="00FA329E"/>
    <w:rsid w:val="00FA4C70"/>
    <w:rsid w:val="00FF75EC"/>
    <w:rsid w:val="071C4121"/>
    <w:rsid w:val="09AC7F82"/>
    <w:rsid w:val="09B72456"/>
    <w:rsid w:val="0A25275B"/>
    <w:rsid w:val="0B296A21"/>
    <w:rsid w:val="0BB2744C"/>
    <w:rsid w:val="0E61035D"/>
    <w:rsid w:val="102B3E33"/>
    <w:rsid w:val="10910273"/>
    <w:rsid w:val="10C747CA"/>
    <w:rsid w:val="12B97AC7"/>
    <w:rsid w:val="16117F21"/>
    <w:rsid w:val="16DD7A28"/>
    <w:rsid w:val="16FA3937"/>
    <w:rsid w:val="17EA0D40"/>
    <w:rsid w:val="1AC10063"/>
    <w:rsid w:val="1EA15B95"/>
    <w:rsid w:val="22E17EBE"/>
    <w:rsid w:val="25D845A8"/>
    <w:rsid w:val="26075D3E"/>
    <w:rsid w:val="26EB53DA"/>
    <w:rsid w:val="26EC15BD"/>
    <w:rsid w:val="27736699"/>
    <w:rsid w:val="291853E7"/>
    <w:rsid w:val="2C536AB5"/>
    <w:rsid w:val="2D504A66"/>
    <w:rsid w:val="2DB45DDC"/>
    <w:rsid w:val="2E9D5158"/>
    <w:rsid w:val="313F2370"/>
    <w:rsid w:val="31BC0BA2"/>
    <w:rsid w:val="33952DD9"/>
    <w:rsid w:val="35A75FA3"/>
    <w:rsid w:val="362575FC"/>
    <w:rsid w:val="36AC48C6"/>
    <w:rsid w:val="371407B6"/>
    <w:rsid w:val="37283891"/>
    <w:rsid w:val="3E466D74"/>
    <w:rsid w:val="43C618DC"/>
    <w:rsid w:val="440F45B0"/>
    <w:rsid w:val="45EA7CB3"/>
    <w:rsid w:val="47090492"/>
    <w:rsid w:val="47F652B1"/>
    <w:rsid w:val="4D86770C"/>
    <w:rsid w:val="552159DD"/>
    <w:rsid w:val="55C850F9"/>
    <w:rsid w:val="56686E91"/>
    <w:rsid w:val="57C4203E"/>
    <w:rsid w:val="5A755946"/>
    <w:rsid w:val="5B4A37F6"/>
    <w:rsid w:val="5C964D4C"/>
    <w:rsid w:val="5F236D4A"/>
    <w:rsid w:val="5FB609CD"/>
    <w:rsid w:val="608F0419"/>
    <w:rsid w:val="61081953"/>
    <w:rsid w:val="61756C12"/>
    <w:rsid w:val="63377C50"/>
    <w:rsid w:val="66770C98"/>
    <w:rsid w:val="679333DD"/>
    <w:rsid w:val="69167CCA"/>
    <w:rsid w:val="6BB814D3"/>
    <w:rsid w:val="6C5166A9"/>
    <w:rsid w:val="71956476"/>
    <w:rsid w:val="728C27C7"/>
    <w:rsid w:val="744460E9"/>
    <w:rsid w:val="749113CE"/>
    <w:rsid w:val="7B3E463A"/>
    <w:rsid w:val="7B5A1010"/>
    <w:rsid w:val="7C063553"/>
    <w:rsid w:val="7DC56892"/>
    <w:rsid w:val="7F73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sz w:val="32"/>
      <w:szCs w:val="24"/>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000FF"/>
      <w:u w:val="single"/>
    </w:rPr>
  </w:style>
  <w:style w:type="character" w:customStyle="1" w:styleId="13">
    <w:name w:val="页眉 字符"/>
    <w:basedOn w:val="11"/>
    <w:link w:val="7"/>
    <w:semiHidden/>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p0"/>
    <w:basedOn w:val="1"/>
    <w:qFormat/>
    <w:uiPriority w:val="0"/>
    <w:pPr>
      <w:widowControl/>
    </w:pPr>
    <w:rPr>
      <w:rFonts w:ascii="Calibri" w:hAnsi="Calibri" w:eastAsia="宋体" w:cs="Calibri"/>
      <w:kern w:val="0"/>
      <w:szCs w:val="21"/>
    </w:rPr>
  </w:style>
  <w:style w:type="character" w:customStyle="1" w:styleId="16">
    <w:name w:val="批注框文本 字符"/>
    <w:basedOn w:val="11"/>
    <w:link w:val="5"/>
    <w:semiHidden/>
    <w:qFormat/>
    <w:uiPriority w:val="99"/>
    <w:rPr>
      <w:sz w:val="18"/>
      <w:szCs w:val="18"/>
    </w:rPr>
  </w:style>
  <w:style w:type="paragraph" w:customStyle="1" w:styleId="17">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18">
    <w:name w:val="List Paragraph"/>
    <w:basedOn w:val="1"/>
    <w:qFormat/>
    <w:uiPriority w:val="34"/>
    <w:pPr>
      <w:ind w:firstLine="420" w:firstLineChars="200"/>
    </w:pPr>
  </w:style>
  <w:style w:type="table" w:customStyle="1" w:styleId="19">
    <w:name w:val="网格型1"/>
    <w:basedOn w:val="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内容正文"/>
    <w:basedOn w:val="1"/>
    <w:qFormat/>
    <w:uiPriority w:val="0"/>
    <w:pPr>
      <w:snapToGrid w:val="0"/>
      <w:ind w:firstLine="200" w:firstLineChars="200"/>
      <w:contextualSpacing/>
      <w:jc w:val="left"/>
    </w:pPr>
    <w:rPr>
      <w:rFonts w:ascii="仿宋" w:hAnsi="仿宋" w:eastAsia="仿宋"/>
      <w:sz w:val="28"/>
      <w:szCs w:val="28"/>
    </w:rPr>
  </w:style>
  <w:style w:type="paragraph" w:customStyle="1" w:styleId="21">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59970-23C4-4585-944B-24BE7B39B723}">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3754</Words>
  <Characters>3850</Characters>
  <Lines>10</Lines>
  <Paragraphs>3</Paragraphs>
  <TotalTime>1</TotalTime>
  <ScaleCrop>false</ScaleCrop>
  <LinksUpToDate>false</LinksUpToDate>
  <CharactersWithSpaces>4066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2022-03-30T08:59:00Z</cp:lastPrinted>
  <dcterms:modified xsi:type="dcterms:W3CDTF">2022-07-15T01:57:35Z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2052-11.1.0.11830</vt:lpwstr>
  </property>
  <property fmtid="{D5CDD505-2E9C-101B-9397-08002B2CF9AE}" pid="4" name="ICV">
    <vt:lpwstr>C2C80AEC874844AE959D309A8BFFE3FE</vt:lpwstr>
  </property>
</Properties>
</file>