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bookmarkStart w:id="0" w:name="_Hlk70187013"/>
      <w:bookmarkStart w:id="1" w:name="_Hlk70189105"/>
      <w:bookmarkStart w:id="2" w:name="_Hlk70189144"/>
      <w:r>
        <w:rPr>
          <w:rFonts w:hint="eastAsia"/>
        </w:rPr>
        <w:t>南通市行政审批局工程建设项目审批管理系统运维项目</w:t>
      </w:r>
      <w:r>
        <w:rPr>
          <w:rFonts w:hint="eastAsia"/>
          <w:lang w:val="en-US" w:eastAsia="zh-CN"/>
        </w:rPr>
        <w:t>竞争性谈判采购</w:t>
      </w:r>
      <w:r>
        <w:rPr>
          <w:rFonts w:hint="eastAsia"/>
        </w:rPr>
        <w:t>需求</w:t>
      </w:r>
    </w:p>
    <w:p>
      <w:pPr>
        <w:tabs>
          <w:tab w:val="left" w:pos="5325"/>
        </w:tabs>
        <w:snapToGrid w:val="0"/>
        <w:ind w:firstLine="640"/>
        <w:contextualSpacing/>
        <w:rPr>
          <w:rFonts w:ascii="黑体" w:hAnsi="黑体" w:eastAsia="黑体" w:cs="Times New Roman"/>
          <w:sz w:val="32"/>
          <w:szCs w:val="32"/>
        </w:rPr>
      </w:pPr>
    </w:p>
    <w:p>
      <w:pPr>
        <w:tabs>
          <w:tab w:val="left" w:pos="5325"/>
        </w:tabs>
        <w:snapToGrid w:val="0"/>
        <w:contextualSpacing/>
        <w:rPr>
          <w:rFonts w:ascii="黑体" w:hAnsi="黑体" w:eastAsia="黑体" w:cs="Times New Roman"/>
          <w:sz w:val="32"/>
          <w:szCs w:val="32"/>
        </w:rPr>
      </w:pPr>
      <w:r>
        <w:rPr>
          <w:rFonts w:hint="eastAsia" w:ascii="黑体" w:hAnsi="黑体" w:eastAsia="黑体" w:cs="Times New Roman"/>
          <w:sz w:val="32"/>
          <w:szCs w:val="32"/>
        </w:rPr>
        <w:t>一、项目概况</w:t>
      </w:r>
    </w:p>
    <w:p>
      <w:pPr>
        <w:spacing w:line="360" w:lineRule="auto"/>
        <w:ind w:left="0" w:firstLine="560" w:firstLineChars="200"/>
        <w:rPr>
          <w:rFonts w:hint="default"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南通市行政审批局工程建设项目审批管理系统</w:t>
      </w:r>
      <w:r>
        <w:rPr>
          <w:rFonts w:hint="eastAsia" w:ascii="仿宋" w:hAnsi="仿宋" w:eastAsia="仿宋" w:cs="仿宋"/>
          <w:b w:val="0"/>
          <w:bCs w:val="0"/>
          <w:color w:val="auto"/>
          <w:sz w:val="28"/>
          <w:szCs w:val="28"/>
          <w:highlight w:val="none"/>
          <w:lang w:val="en-US" w:eastAsia="zh-CN"/>
        </w:rPr>
        <w:t>是</w:t>
      </w:r>
      <w:r>
        <w:rPr>
          <w:rFonts w:hint="default" w:ascii="仿宋" w:hAnsi="仿宋" w:eastAsia="仿宋" w:cs="仿宋"/>
          <w:b w:val="0"/>
          <w:bCs w:val="0"/>
          <w:color w:val="auto"/>
          <w:sz w:val="28"/>
          <w:szCs w:val="28"/>
          <w:highlight w:val="none"/>
          <w:lang w:eastAsia="zh-CN"/>
        </w:rPr>
        <w:t>对南通市县（区）工程建设项目的全流程、多层级管理</w:t>
      </w:r>
      <w:r>
        <w:rPr>
          <w:rFonts w:hint="eastAsia" w:ascii="仿宋" w:hAnsi="仿宋" w:eastAsia="仿宋" w:cs="仿宋"/>
          <w:b w:val="0"/>
          <w:bCs w:val="0"/>
          <w:color w:val="auto"/>
          <w:sz w:val="28"/>
          <w:szCs w:val="28"/>
          <w:highlight w:val="none"/>
          <w:lang w:val="en-US" w:eastAsia="zh-CN"/>
        </w:rPr>
        <w:t>的</w:t>
      </w:r>
      <w:r>
        <w:rPr>
          <w:rFonts w:hint="default" w:ascii="仿宋" w:hAnsi="仿宋" w:eastAsia="仿宋" w:cs="仿宋"/>
          <w:b w:val="0"/>
          <w:bCs w:val="0"/>
          <w:color w:val="auto"/>
          <w:sz w:val="28"/>
          <w:szCs w:val="28"/>
          <w:highlight w:val="none"/>
          <w:lang w:val="en-US" w:eastAsia="zh-CN"/>
        </w:rPr>
        <w:t>业务</w:t>
      </w:r>
      <w:r>
        <w:rPr>
          <w:rFonts w:hint="eastAsia" w:ascii="仿宋" w:hAnsi="仿宋" w:eastAsia="仿宋" w:cs="仿宋"/>
          <w:b w:val="0"/>
          <w:bCs w:val="0"/>
          <w:color w:val="auto"/>
          <w:sz w:val="28"/>
          <w:szCs w:val="28"/>
          <w:highlight w:val="none"/>
          <w:lang w:val="en-US" w:eastAsia="zh-CN"/>
        </w:rPr>
        <w:t>审批</w:t>
      </w:r>
      <w:r>
        <w:rPr>
          <w:rFonts w:hint="default" w:ascii="仿宋" w:hAnsi="仿宋" w:eastAsia="仿宋" w:cs="仿宋"/>
          <w:b w:val="0"/>
          <w:bCs w:val="0"/>
          <w:color w:val="auto"/>
          <w:sz w:val="28"/>
          <w:szCs w:val="28"/>
          <w:highlight w:val="none"/>
          <w:lang w:val="en-US" w:eastAsia="zh-CN"/>
        </w:rPr>
        <w:t>系统</w:t>
      </w:r>
      <w:r>
        <w:rPr>
          <w:rFonts w:hint="default" w:ascii="仿宋" w:hAnsi="仿宋" w:eastAsia="仿宋" w:cs="仿宋"/>
          <w:b w:val="0"/>
          <w:bCs w:val="0"/>
          <w:color w:val="auto"/>
          <w:sz w:val="28"/>
          <w:szCs w:val="28"/>
          <w:highlight w:val="none"/>
          <w:lang w:eastAsia="zh-CN"/>
        </w:rPr>
        <w:t>。</w:t>
      </w:r>
      <w:r>
        <w:rPr>
          <w:rFonts w:hint="default" w:ascii="仿宋" w:hAnsi="仿宋" w:eastAsia="仿宋" w:cs="仿宋"/>
          <w:b w:val="0"/>
          <w:bCs w:val="0"/>
          <w:color w:val="auto"/>
          <w:sz w:val="28"/>
          <w:szCs w:val="28"/>
          <w:highlight w:val="none"/>
          <w:lang w:val="en-US" w:eastAsia="zh-CN"/>
        </w:rPr>
        <w:t>主要包含工程建设项目审批管理系统市县区一体化构建和审管联动模块、区域评估模块、方案联审模块、告知承诺模块，并实现和江苏省工程建设项目审批管理系统、江苏省投资项目在线审批监管平台、省一体化施工许可管理系统、省一体化联合验收系统、省一体化平台竣工验收备案</w:t>
      </w:r>
      <w:r>
        <w:rPr>
          <w:rFonts w:hint="default" w:ascii="仿宋" w:hAnsi="仿宋" w:eastAsia="仿宋" w:cs="仿宋"/>
          <w:b w:val="0"/>
          <w:bCs w:val="0"/>
          <w:color w:val="auto"/>
          <w:sz w:val="28"/>
          <w:szCs w:val="28"/>
          <w:highlight w:val="none"/>
          <w:lang w:eastAsia="zh-CN"/>
        </w:rPr>
        <w:t>系统、</w:t>
      </w:r>
      <w:r>
        <w:rPr>
          <w:rFonts w:hint="default" w:ascii="仿宋" w:hAnsi="仿宋" w:eastAsia="仿宋" w:cs="仿宋"/>
          <w:b w:val="0"/>
          <w:bCs w:val="0"/>
          <w:color w:val="auto"/>
          <w:sz w:val="28"/>
          <w:szCs w:val="28"/>
          <w:highlight w:val="none"/>
          <w:lang w:val="en-US" w:eastAsia="zh-CN"/>
        </w:rPr>
        <w:t>区县联合审图</w:t>
      </w:r>
      <w:r>
        <w:rPr>
          <w:rFonts w:hint="default" w:ascii="仿宋" w:hAnsi="仿宋" w:eastAsia="仿宋" w:cs="仿宋"/>
          <w:b w:val="0"/>
          <w:bCs w:val="0"/>
          <w:color w:val="auto"/>
          <w:sz w:val="28"/>
          <w:szCs w:val="28"/>
          <w:highlight w:val="none"/>
          <w:lang w:eastAsia="zh-CN"/>
        </w:rPr>
        <w:t>等</w:t>
      </w:r>
      <w:r>
        <w:rPr>
          <w:rFonts w:hint="default" w:ascii="仿宋" w:hAnsi="仿宋" w:eastAsia="仿宋" w:cs="仿宋"/>
          <w:b w:val="0"/>
          <w:bCs w:val="0"/>
          <w:color w:val="auto"/>
          <w:sz w:val="28"/>
          <w:szCs w:val="28"/>
          <w:highlight w:val="none"/>
          <w:lang w:val="en-US" w:eastAsia="zh-CN"/>
        </w:rPr>
        <w:t>系统的互联互通。</w:t>
      </w:r>
    </w:p>
    <w:p>
      <w:pPr>
        <w:spacing w:line="360" w:lineRule="auto"/>
        <w:ind w:left="0" w:firstLine="560" w:firstLineChars="200"/>
        <w:rPr>
          <w:lang w:val="zh-CN"/>
        </w:rPr>
      </w:pPr>
      <w:r>
        <w:rPr>
          <w:rFonts w:hint="eastAsia" w:ascii="仿宋" w:hAnsi="仿宋" w:eastAsia="仿宋" w:cs="仿宋"/>
          <w:b w:val="0"/>
          <w:bCs w:val="0"/>
          <w:color w:val="auto"/>
          <w:sz w:val="28"/>
          <w:szCs w:val="28"/>
          <w:highlight w:val="none"/>
        </w:rPr>
        <w:t>为了确保工程建设项目审批管理系统的安全性与稳定性，</w:t>
      </w:r>
      <w:r>
        <w:rPr>
          <w:rFonts w:ascii="方正仿宋_GBK" w:hAnsi="方正仿宋_GBK" w:eastAsia="方正仿宋_GBK" w:cs="方正仿宋_GBK"/>
          <w:b w:val="0"/>
          <w:bCs w:val="0"/>
          <w:color w:val="auto"/>
          <w:sz w:val="28"/>
          <w:szCs w:val="28"/>
          <w:highlight w:val="none"/>
        </w:rPr>
        <w:t>现</w:t>
      </w:r>
      <w:r>
        <w:rPr>
          <w:rFonts w:hint="eastAsia" w:ascii="方正仿宋_GBK" w:hAnsi="方正仿宋_GBK" w:eastAsia="方正仿宋_GBK" w:cs="方正仿宋_GBK"/>
          <w:b w:val="0"/>
          <w:bCs w:val="0"/>
          <w:color w:val="auto"/>
          <w:sz w:val="28"/>
          <w:szCs w:val="28"/>
          <w:highlight w:val="none"/>
        </w:rPr>
        <w:t>需采购一个专业运维公司提供驻场运维服务，并做好各类数据的对接处理上报。</w:t>
      </w:r>
    </w:p>
    <w:p>
      <w:pPr>
        <w:tabs>
          <w:tab w:val="left" w:pos="5325"/>
        </w:tabs>
        <w:snapToGrid w:val="0"/>
        <w:contextualSpacing/>
        <w:rPr>
          <w:rFonts w:ascii="黑体" w:hAnsi="黑体" w:eastAsia="黑体" w:cs="Times New Roman"/>
          <w:sz w:val="32"/>
          <w:szCs w:val="32"/>
        </w:rPr>
      </w:pPr>
      <w:r>
        <w:rPr>
          <w:rFonts w:hint="eastAsia" w:ascii="黑体" w:hAnsi="黑体" w:eastAsia="黑体" w:cs="Times New Roman"/>
          <w:sz w:val="32"/>
          <w:szCs w:val="32"/>
        </w:rPr>
        <w:t>二、</w:t>
      </w:r>
      <w:r>
        <w:rPr>
          <w:rFonts w:hint="eastAsia" w:ascii="黑体" w:hAnsi="黑体" w:eastAsia="黑体" w:cs="Times New Roman"/>
          <w:sz w:val="32"/>
          <w:szCs w:val="32"/>
          <w:lang w:val="en-US" w:eastAsia="zh-CN"/>
        </w:rPr>
        <w:t>运维</w:t>
      </w:r>
      <w:r>
        <w:rPr>
          <w:rFonts w:hint="eastAsia" w:ascii="黑体" w:hAnsi="黑体" w:eastAsia="黑体" w:cs="Times New Roman"/>
          <w:sz w:val="32"/>
          <w:szCs w:val="32"/>
        </w:rPr>
        <w:t>内容</w:t>
      </w:r>
    </w:p>
    <w:p>
      <w:pPr>
        <w:spacing w:line="360" w:lineRule="auto"/>
        <w:ind w:left="0" w:firstLine="560" w:firstLineChars="200"/>
        <w:rPr>
          <w:rFonts w:hint="eastAsia" w:ascii="方正仿宋_GBK" w:hAnsi="方正仿宋_GBK" w:eastAsia="方正仿宋_GBK" w:cs="方正仿宋_GBK"/>
          <w:b w:val="0"/>
          <w:bCs w:val="0"/>
          <w:color w:val="auto"/>
          <w:sz w:val="28"/>
          <w:szCs w:val="28"/>
          <w:highlight w:val="none"/>
          <w:lang w:eastAsia="zh-CN"/>
        </w:rPr>
      </w:pPr>
      <w:r>
        <w:rPr>
          <w:rFonts w:hint="eastAsia" w:ascii="方正仿宋_GBK" w:hAnsi="方正仿宋_GBK" w:eastAsia="方正仿宋_GBK" w:cs="方正仿宋_GBK"/>
          <w:b w:val="0"/>
          <w:bCs w:val="0"/>
          <w:color w:val="auto"/>
          <w:sz w:val="28"/>
          <w:szCs w:val="28"/>
          <w:highlight w:val="none"/>
        </w:rPr>
        <w:t>1、保障南通市及区县工程建设项目审批管理</w:t>
      </w:r>
      <w:r>
        <w:rPr>
          <w:rFonts w:hint="eastAsia" w:ascii="方正仿宋_GBK" w:hAnsi="方正仿宋_GBK" w:eastAsia="方正仿宋_GBK" w:cs="方正仿宋_GBK"/>
          <w:b w:val="0"/>
          <w:bCs w:val="0"/>
          <w:color w:val="auto"/>
          <w:sz w:val="28"/>
          <w:szCs w:val="28"/>
          <w:highlight w:val="none"/>
          <w:lang w:val="en-US" w:eastAsia="zh-CN"/>
        </w:rPr>
        <w:t>系统</w:t>
      </w:r>
      <w:r>
        <w:rPr>
          <w:rFonts w:hint="eastAsia" w:ascii="方正仿宋_GBK" w:hAnsi="方正仿宋_GBK" w:eastAsia="方正仿宋_GBK" w:cs="方正仿宋_GBK"/>
          <w:b w:val="0"/>
          <w:bCs w:val="0"/>
          <w:color w:val="auto"/>
          <w:sz w:val="28"/>
          <w:szCs w:val="28"/>
          <w:highlight w:val="none"/>
        </w:rPr>
        <w:t>已建系统功能</w:t>
      </w:r>
      <w:r>
        <w:rPr>
          <w:rFonts w:hint="eastAsia" w:ascii="方正仿宋_GBK" w:hAnsi="方正仿宋_GBK" w:eastAsia="方正仿宋_GBK" w:cs="方正仿宋_GBK"/>
          <w:b w:val="0"/>
          <w:bCs w:val="0"/>
          <w:color w:val="auto"/>
          <w:sz w:val="28"/>
          <w:szCs w:val="28"/>
          <w:highlight w:val="none"/>
          <w:lang w:val="en-US" w:eastAsia="zh-CN"/>
        </w:rPr>
        <w:t>的正常</w:t>
      </w:r>
      <w:r>
        <w:rPr>
          <w:rFonts w:hint="eastAsia" w:ascii="方正仿宋_GBK" w:hAnsi="方正仿宋_GBK" w:eastAsia="方正仿宋_GBK" w:cs="方正仿宋_GBK"/>
          <w:b w:val="0"/>
          <w:bCs w:val="0"/>
          <w:color w:val="auto"/>
          <w:sz w:val="28"/>
          <w:szCs w:val="28"/>
          <w:highlight w:val="none"/>
        </w:rPr>
        <w:t>运行</w:t>
      </w:r>
      <w:r>
        <w:rPr>
          <w:rFonts w:hint="eastAsia" w:ascii="方正仿宋_GBK" w:hAnsi="方正仿宋_GBK" w:eastAsia="方正仿宋_GBK" w:cs="方正仿宋_GBK"/>
          <w:b w:val="0"/>
          <w:bCs w:val="0"/>
          <w:color w:val="auto"/>
          <w:sz w:val="28"/>
          <w:szCs w:val="28"/>
          <w:highlight w:val="none"/>
          <w:lang w:eastAsia="zh-CN"/>
        </w:rPr>
        <w:t>；</w:t>
      </w:r>
    </w:p>
    <w:p>
      <w:pPr>
        <w:spacing w:line="360" w:lineRule="auto"/>
        <w:ind w:left="0" w:firstLine="560" w:firstLineChars="200"/>
        <w:rPr>
          <w:rFonts w:hint="eastAsia" w:ascii="方正仿宋_GBK" w:hAnsi="方正仿宋_GBK" w:eastAsia="方正仿宋_GBK" w:cs="方正仿宋_GBK"/>
          <w:b w:val="0"/>
          <w:bCs w:val="0"/>
          <w:color w:val="auto"/>
          <w:sz w:val="28"/>
          <w:szCs w:val="28"/>
          <w:highlight w:val="none"/>
          <w:lang w:val="en-US" w:eastAsia="zh-CN"/>
        </w:rPr>
      </w:pPr>
      <w:r>
        <w:rPr>
          <w:rFonts w:hint="eastAsia" w:ascii="方正仿宋_GBK" w:hAnsi="方正仿宋_GBK" w:eastAsia="方正仿宋_GBK" w:cs="方正仿宋_GBK"/>
          <w:b w:val="0"/>
          <w:bCs w:val="0"/>
          <w:color w:val="auto"/>
          <w:sz w:val="28"/>
          <w:szCs w:val="28"/>
          <w:highlight w:val="none"/>
          <w:lang w:val="en-US" w:eastAsia="zh-CN"/>
        </w:rPr>
        <w:t>2、</w:t>
      </w:r>
      <w:r>
        <w:rPr>
          <w:rFonts w:hint="eastAsia" w:ascii="方正仿宋_GBK" w:hAnsi="方正仿宋_GBK" w:eastAsia="方正仿宋_GBK" w:cs="方正仿宋_GBK"/>
          <w:b w:val="0"/>
          <w:bCs w:val="0"/>
          <w:color w:val="auto"/>
          <w:sz w:val="28"/>
          <w:szCs w:val="28"/>
          <w:highlight w:val="none"/>
        </w:rPr>
        <w:t>保障工程建设项目审批管理</w:t>
      </w:r>
      <w:r>
        <w:rPr>
          <w:rFonts w:hint="eastAsia" w:ascii="方正仿宋_GBK" w:hAnsi="方正仿宋_GBK" w:eastAsia="方正仿宋_GBK" w:cs="方正仿宋_GBK"/>
          <w:b w:val="0"/>
          <w:bCs w:val="0"/>
          <w:color w:val="auto"/>
          <w:sz w:val="28"/>
          <w:szCs w:val="28"/>
          <w:highlight w:val="none"/>
          <w:lang w:val="en-US" w:eastAsia="zh-CN"/>
        </w:rPr>
        <w:t>系统数据实时上报省工改系统；</w:t>
      </w:r>
    </w:p>
    <w:p>
      <w:pPr>
        <w:spacing w:line="360" w:lineRule="auto"/>
        <w:ind w:left="0" w:firstLine="560" w:firstLineChars="200"/>
        <w:rPr>
          <w:rFonts w:hint="eastAsia" w:ascii="方正仿宋_GBK" w:hAnsi="方正仿宋_GBK" w:eastAsia="方正仿宋_GBK" w:cs="方正仿宋_GBK"/>
          <w:b w:val="0"/>
          <w:bCs w:val="0"/>
          <w:color w:val="auto"/>
          <w:sz w:val="28"/>
          <w:szCs w:val="28"/>
          <w:highlight w:val="none"/>
          <w:lang w:val="en-US" w:eastAsia="zh-CN"/>
        </w:rPr>
      </w:pPr>
      <w:r>
        <w:rPr>
          <w:rFonts w:hint="eastAsia" w:ascii="方正仿宋_GBK" w:hAnsi="方正仿宋_GBK" w:eastAsia="方正仿宋_GBK" w:cs="方正仿宋_GBK"/>
          <w:b w:val="0"/>
          <w:bCs w:val="0"/>
          <w:color w:val="auto"/>
          <w:sz w:val="28"/>
          <w:szCs w:val="28"/>
          <w:highlight w:val="none"/>
          <w:lang w:val="en-US" w:eastAsia="zh-CN"/>
        </w:rPr>
        <w:t>3、</w:t>
      </w:r>
      <w:r>
        <w:rPr>
          <w:rFonts w:hint="eastAsia" w:ascii="方正仿宋_GBK" w:hAnsi="方正仿宋_GBK" w:eastAsia="方正仿宋_GBK" w:cs="方正仿宋_GBK"/>
          <w:b w:val="0"/>
          <w:bCs w:val="0"/>
          <w:color w:val="auto"/>
          <w:sz w:val="28"/>
          <w:szCs w:val="28"/>
          <w:highlight w:val="none"/>
        </w:rPr>
        <w:t>保障</w:t>
      </w:r>
      <w:r>
        <w:rPr>
          <w:rFonts w:hint="eastAsia" w:ascii="方正仿宋_GBK" w:hAnsi="方正仿宋_GBK" w:eastAsia="方正仿宋_GBK" w:cs="方正仿宋_GBK"/>
          <w:b w:val="0"/>
          <w:bCs w:val="0"/>
          <w:color w:val="auto"/>
          <w:sz w:val="28"/>
          <w:szCs w:val="28"/>
          <w:highlight w:val="none"/>
          <w:lang w:val="en-US" w:eastAsia="zh-CN"/>
        </w:rPr>
        <w:t>工改办件数据实时上报市一体化平台；</w:t>
      </w:r>
    </w:p>
    <w:p>
      <w:pPr>
        <w:spacing w:line="360" w:lineRule="auto"/>
        <w:ind w:left="0" w:firstLine="560" w:firstLineChars="200"/>
        <w:rPr>
          <w:rFonts w:hint="eastAsia" w:ascii="方正仿宋_GBK" w:hAnsi="方正仿宋_GBK" w:eastAsia="方正仿宋_GBK" w:cs="方正仿宋_GBK"/>
          <w:b w:val="0"/>
          <w:bCs w:val="0"/>
          <w:color w:val="auto"/>
          <w:sz w:val="28"/>
          <w:szCs w:val="28"/>
          <w:highlight w:val="none"/>
          <w:lang w:val="en-US" w:eastAsia="zh-CN"/>
        </w:rPr>
      </w:pPr>
      <w:r>
        <w:rPr>
          <w:rFonts w:hint="eastAsia" w:ascii="方正仿宋_GBK" w:hAnsi="方正仿宋_GBK" w:eastAsia="方正仿宋_GBK" w:cs="方正仿宋_GBK"/>
          <w:b w:val="0"/>
          <w:bCs w:val="0"/>
          <w:color w:val="auto"/>
          <w:sz w:val="28"/>
          <w:szCs w:val="28"/>
          <w:highlight w:val="none"/>
          <w:lang w:val="en-US" w:eastAsia="zh-CN"/>
        </w:rPr>
        <w:t>4、保障工改、双公示等数据在市数据共享交换平台的共享发布；</w:t>
      </w:r>
    </w:p>
    <w:p>
      <w:pPr>
        <w:spacing w:line="360" w:lineRule="auto"/>
        <w:ind w:left="0" w:firstLine="560" w:firstLineChars="200"/>
        <w:rPr>
          <w:rFonts w:hint="eastAsia" w:ascii="方正仿宋_GBK" w:hAnsi="方正仿宋_GBK" w:eastAsia="方正仿宋_GBK" w:cs="方正仿宋_GBK"/>
          <w:b w:val="0"/>
          <w:bCs w:val="0"/>
          <w:color w:val="auto"/>
          <w:sz w:val="28"/>
          <w:szCs w:val="28"/>
          <w:highlight w:val="none"/>
          <w:lang w:eastAsia="zh-CN"/>
        </w:rPr>
      </w:pPr>
      <w:r>
        <w:rPr>
          <w:rFonts w:hint="eastAsia" w:ascii="方正仿宋_GBK" w:hAnsi="方正仿宋_GBK" w:eastAsia="方正仿宋_GBK" w:cs="方正仿宋_GBK"/>
          <w:b w:val="0"/>
          <w:bCs w:val="0"/>
          <w:color w:val="auto"/>
          <w:sz w:val="28"/>
          <w:szCs w:val="28"/>
          <w:highlight w:val="none"/>
          <w:lang w:val="en-US" w:eastAsia="zh-CN"/>
        </w:rPr>
        <w:t>5、做好工改系统数据备份，定期</w:t>
      </w:r>
      <w:r>
        <w:rPr>
          <w:rFonts w:hint="eastAsia" w:ascii="方正仿宋_GBK" w:hAnsi="方正仿宋_GBK" w:eastAsia="方正仿宋_GBK" w:cs="方正仿宋_GBK"/>
          <w:b w:val="0"/>
          <w:bCs w:val="0"/>
          <w:color w:val="auto"/>
          <w:sz w:val="28"/>
          <w:szCs w:val="28"/>
          <w:highlight w:val="none"/>
        </w:rPr>
        <w:t>对服务器资源、数据库备份情况进行巡检</w:t>
      </w:r>
      <w:r>
        <w:rPr>
          <w:rFonts w:hint="eastAsia" w:ascii="方正仿宋_GBK" w:hAnsi="方正仿宋_GBK" w:eastAsia="方正仿宋_GBK" w:cs="方正仿宋_GBK"/>
          <w:b w:val="0"/>
          <w:bCs w:val="0"/>
          <w:color w:val="auto"/>
          <w:sz w:val="28"/>
          <w:szCs w:val="28"/>
          <w:highlight w:val="none"/>
          <w:lang w:eastAsia="zh-CN"/>
        </w:rPr>
        <w:t>；</w:t>
      </w:r>
    </w:p>
    <w:p>
      <w:pPr>
        <w:pStyle w:val="2"/>
        <w:ind w:left="0" w:leftChars="0" w:firstLine="560" w:firstLineChars="200"/>
        <w:rPr>
          <w:rFonts w:hint="default" w:ascii="方正仿宋_GBK" w:hAnsi="方正仿宋_GBK" w:eastAsia="方正仿宋_GBK" w:cs="方正仿宋_GBK"/>
          <w:b w:val="0"/>
          <w:bCs w:val="0"/>
          <w:color w:val="auto"/>
          <w:kern w:val="2"/>
          <w:sz w:val="28"/>
          <w:szCs w:val="28"/>
          <w:highlight w:val="none"/>
          <w:lang w:val="en-US" w:eastAsia="zh-CN" w:bidi="ar-SA"/>
        </w:rPr>
      </w:pPr>
      <w:r>
        <w:rPr>
          <w:rFonts w:hint="eastAsia" w:ascii="方正仿宋_GBK" w:hAnsi="方正仿宋_GBK" w:eastAsia="方正仿宋_GBK" w:cs="方正仿宋_GBK"/>
          <w:b w:val="0"/>
          <w:bCs w:val="0"/>
          <w:color w:val="auto"/>
          <w:kern w:val="2"/>
          <w:sz w:val="28"/>
          <w:szCs w:val="28"/>
          <w:highlight w:val="none"/>
          <w:lang w:val="en-US" w:eastAsia="zh-CN" w:bidi="ar-SA"/>
        </w:rPr>
        <w:t>6、做好</w:t>
      </w:r>
      <w:r>
        <w:rPr>
          <w:rFonts w:hint="eastAsia" w:ascii="方正仿宋_GBK" w:hAnsi="方正仿宋_GBK" w:eastAsia="方正仿宋_GBK" w:cs="方正仿宋_GBK"/>
          <w:b w:val="0"/>
          <w:bCs w:val="0"/>
          <w:color w:val="auto"/>
          <w:sz w:val="28"/>
          <w:szCs w:val="28"/>
          <w:highlight w:val="none"/>
          <w:lang w:val="en-US" w:eastAsia="zh-CN"/>
        </w:rPr>
        <w:t>工改系统</w:t>
      </w:r>
      <w:r>
        <w:rPr>
          <w:rFonts w:hint="eastAsia" w:ascii="方正仿宋_GBK" w:hAnsi="方正仿宋_GBK" w:eastAsia="方正仿宋_GBK" w:cs="方正仿宋_GBK"/>
          <w:b w:val="0"/>
          <w:bCs w:val="0"/>
          <w:color w:val="auto"/>
          <w:kern w:val="2"/>
          <w:sz w:val="28"/>
          <w:szCs w:val="28"/>
          <w:highlight w:val="none"/>
          <w:lang w:val="en-US" w:eastAsia="zh-CN" w:bidi="ar-SA"/>
        </w:rPr>
        <w:t>的安全防护，定期对系统做整体漏洞扫描，及时修复发现的漏洞；</w:t>
      </w:r>
    </w:p>
    <w:p>
      <w:pPr>
        <w:spacing w:line="360" w:lineRule="auto"/>
        <w:ind w:left="0" w:firstLine="560" w:firstLineChars="200"/>
        <w:rPr>
          <w:rFonts w:hint="eastAsia" w:ascii="方正仿宋_GBK" w:hAnsi="方正仿宋_GBK" w:eastAsia="方正仿宋_GBK" w:cs="方正仿宋_GBK"/>
          <w:b w:val="0"/>
          <w:bCs w:val="0"/>
          <w:color w:val="auto"/>
          <w:sz w:val="28"/>
          <w:szCs w:val="28"/>
          <w:highlight w:val="none"/>
          <w:lang w:eastAsia="zh-CN"/>
        </w:rPr>
      </w:pPr>
      <w:r>
        <w:rPr>
          <w:rFonts w:hint="eastAsia" w:ascii="方正仿宋_GBK" w:hAnsi="方正仿宋_GBK" w:eastAsia="方正仿宋_GBK" w:cs="方正仿宋_GBK"/>
          <w:b w:val="0"/>
          <w:bCs w:val="0"/>
          <w:color w:val="auto"/>
          <w:sz w:val="28"/>
          <w:szCs w:val="28"/>
          <w:highlight w:val="none"/>
          <w:lang w:val="en-US" w:eastAsia="zh-CN"/>
        </w:rPr>
        <w:t>7、做好临时交办的其他运维工作</w:t>
      </w:r>
      <w:r>
        <w:rPr>
          <w:rFonts w:hint="eastAsia" w:ascii="方正仿宋_GBK" w:hAnsi="方正仿宋_GBK" w:eastAsia="方正仿宋_GBK" w:cs="方正仿宋_GBK"/>
          <w:b w:val="0"/>
          <w:bCs w:val="0"/>
          <w:color w:val="auto"/>
          <w:sz w:val="28"/>
          <w:szCs w:val="28"/>
          <w:highlight w:val="none"/>
          <w:lang w:eastAsia="zh-CN"/>
        </w:rPr>
        <w:t>。</w:t>
      </w:r>
    </w:p>
    <w:p>
      <w:pPr>
        <w:pStyle w:val="20"/>
        <w:tabs>
          <w:tab w:val="left" w:pos="5325"/>
        </w:tabs>
        <w:snapToGrid w:val="0"/>
        <w:ind w:firstLine="640" w:firstLineChars="200"/>
        <w:contextualSpacing/>
        <w:rPr>
          <w:rFonts w:hint="eastAsia" w:ascii="Times New Roman" w:hAnsi="Times New Roman" w:eastAsia="方正仿宋_GBK"/>
          <w:color w:val="000000"/>
          <w:sz w:val="32"/>
          <w:szCs w:val="32"/>
          <w:lang w:eastAsia="zh-CN"/>
        </w:rPr>
      </w:pPr>
    </w:p>
    <w:p>
      <w:pPr>
        <w:pStyle w:val="20"/>
        <w:tabs>
          <w:tab w:val="left" w:pos="5325"/>
        </w:tabs>
        <w:snapToGrid w:val="0"/>
        <w:ind w:left="0" w:leftChars="0" w:firstLine="0" w:firstLineChars="0"/>
        <w:contextualSpacing/>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三、运维要求</w:t>
      </w:r>
    </w:p>
    <w:p>
      <w:pPr>
        <w:ind w:firstLine="560" w:firstLineChars="200"/>
        <w:rPr>
          <w:rFonts w:hint="eastAsia" w:ascii="仿宋" w:hAnsi="仿宋" w:eastAsia="仿宋" w:cs="Times New Roman"/>
          <w:sz w:val="28"/>
          <w:szCs w:val="28"/>
          <w:lang w:val="zh-CN"/>
        </w:rPr>
      </w:pPr>
      <w:r>
        <w:rPr>
          <w:rFonts w:hint="eastAsia" w:ascii="仿宋" w:hAnsi="仿宋" w:eastAsia="仿宋" w:cs="Times New Roman"/>
          <w:sz w:val="28"/>
          <w:szCs w:val="28"/>
          <w:lang w:val="zh-CN"/>
        </w:rPr>
        <w:t>项目要求</w:t>
      </w:r>
      <w:r>
        <w:rPr>
          <w:rFonts w:hint="eastAsia" w:ascii="仿宋" w:hAnsi="仿宋" w:eastAsia="仿宋" w:cs="Times New Roman"/>
          <w:sz w:val="28"/>
          <w:szCs w:val="28"/>
          <w:lang w:val="en-US" w:eastAsia="zh-CN"/>
        </w:rPr>
        <w:t>1</w:t>
      </w:r>
      <w:r>
        <w:rPr>
          <w:rFonts w:hint="eastAsia" w:ascii="仿宋" w:hAnsi="仿宋" w:eastAsia="仿宋" w:cs="Times New Roman"/>
          <w:sz w:val="28"/>
          <w:szCs w:val="28"/>
          <w:lang w:val="zh-CN"/>
        </w:rPr>
        <w:t>位软件工程师提供整体1年的运维服务。运维人员应做好</w:t>
      </w:r>
      <w:r>
        <w:rPr>
          <w:rFonts w:hint="eastAsia" w:ascii="仿宋" w:hAnsi="仿宋" w:eastAsia="仿宋" w:cs="Times New Roman"/>
          <w:sz w:val="28"/>
          <w:szCs w:val="28"/>
          <w:lang w:val="en-US" w:eastAsia="zh-CN"/>
        </w:rPr>
        <w:t>工程建设项目审批管理系统</w:t>
      </w:r>
      <w:r>
        <w:rPr>
          <w:rFonts w:hint="eastAsia" w:ascii="仿宋" w:hAnsi="仿宋" w:eastAsia="仿宋" w:cs="Times New Roman"/>
          <w:sz w:val="28"/>
          <w:szCs w:val="28"/>
          <w:lang w:val="zh-CN"/>
        </w:rPr>
        <w:t>的日常巡检，每天对中间件、数据库进行检查，及时排除存在的故障；做好系统的备份工作，每天进行增量备份，每周进行一次全量备份，并定期检查备份情况；做好对</w:t>
      </w:r>
      <w:r>
        <w:rPr>
          <w:rFonts w:hint="eastAsia" w:ascii="仿宋" w:hAnsi="仿宋" w:eastAsia="仿宋" w:cs="Times New Roman"/>
          <w:sz w:val="28"/>
          <w:szCs w:val="28"/>
          <w:lang w:val="en-US" w:eastAsia="zh-CN"/>
        </w:rPr>
        <w:t>审批</w:t>
      </w:r>
      <w:r>
        <w:rPr>
          <w:rFonts w:hint="eastAsia" w:ascii="仿宋" w:hAnsi="仿宋" w:eastAsia="仿宋" w:cs="Times New Roman"/>
          <w:sz w:val="28"/>
          <w:szCs w:val="28"/>
          <w:lang w:val="zh-CN"/>
        </w:rPr>
        <w:t>办件、证照等数据归集报送情况检查，确保与省</w:t>
      </w:r>
      <w:r>
        <w:rPr>
          <w:rFonts w:hint="eastAsia" w:ascii="仿宋" w:hAnsi="仿宋" w:eastAsia="仿宋" w:cs="Times New Roman"/>
          <w:sz w:val="28"/>
          <w:szCs w:val="28"/>
          <w:lang w:val="en-US" w:eastAsia="zh-CN"/>
        </w:rPr>
        <w:t>工改</w:t>
      </w:r>
      <w:r>
        <w:rPr>
          <w:rFonts w:hint="eastAsia" w:ascii="仿宋" w:hAnsi="仿宋" w:eastAsia="仿宋" w:cs="Times New Roman"/>
          <w:sz w:val="28"/>
          <w:szCs w:val="28"/>
          <w:lang w:val="zh-CN"/>
        </w:rPr>
        <w:t>系统及市级</w:t>
      </w:r>
      <w:r>
        <w:rPr>
          <w:rFonts w:hint="eastAsia" w:ascii="仿宋" w:hAnsi="仿宋" w:eastAsia="仿宋" w:cs="Times New Roman"/>
          <w:sz w:val="28"/>
          <w:szCs w:val="28"/>
          <w:lang w:val="en-US" w:eastAsia="zh-CN"/>
        </w:rPr>
        <w:t>一体化平台</w:t>
      </w:r>
      <w:r>
        <w:rPr>
          <w:rFonts w:hint="eastAsia" w:ascii="仿宋" w:hAnsi="仿宋" w:eastAsia="仿宋" w:cs="Times New Roman"/>
          <w:sz w:val="28"/>
          <w:szCs w:val="28"/>
          <w:lang w:val="zh-CN"/>
        </w:rPr>
        <w:t>的</w:t>
      </w:r>
      <w:r>
        <w:rPr>
          <w:rFonts w:hint="eastAsia" w:ascii="仿宋" w:hAnsi="仿宋" w:eastAsia="仿宋" w:cs="Times New Roman"/>
          <w:sz w:val="28"/>
          <w:szCs w:val="28"/>
          <w:lang w:val="en-US" w:eastAsia="zh-CN"/>
        </w:rPr>
        <w:t>数据</w:t>
      </w:r>
      <w:r>
        <w:rPr>
          <w:rFonts w:hint="eastAsia" w:ascii="仿宋" w:hAnsi="仿宋" w:eastAsia="仿宋" w:cs="Times New Roman"/>
          <w:sz w:val="28"/>
          <w:szCs w:val="28"/>
          <w:lang w:val="zh-CN"/>
        </w:rPr>
        <w:t>对接</w:t>
      </w:r>
      <w:r>
        <w:rPr>
          <w:rFonts w:hint="eastAsia" w:ascii="仿宋" w:hAnsi="仿宋" w:eastAsia="仿宋" w:cs="Times New Roman"/>
          <w:sz w:val="28"/>
          <w:szCs w:val="28"/>
          <w:lang w:val="en-US" w:eastAsia="zh-CN"/>
        </w:rPr>
        <w:t>上报</w:t>
      </w:r>
      <w:r>
        <w:rPr>
          <w:rFonts w:hint="eastAsia" w:ascii="仿宋" w:hAnsi="仿宋" w:eastAsia="仿宋" w:cs="Times New Roman"/>
          <w:sz w:val="28"/>
          <w:szCs w:val="28"/>
          <w:lang w:val="zh-CN"/>
        </w:rPr>
        <w:t>通畅。</w:t>
      </w:r>
    </w:p>
    <w:p>
      <w:pPr>
        <w:ind w:firstLine="560" w:firstLineChars="200"/>
        <w:rPr>
          <w:rFonts w:hint="eastAsia" w:ascii="仿宋" w:hAnsi="仿宋" w:eastAsia="仿宋" w:cs="Times New Roman"/>
          <w:sz w:val="28"/>
          <w:szCs w:val="28"/>
          <w:lang w:val="zh-CN"/>
        </w:rPr>
      </w:pPr>
      <w:r>
        <w:rPr>
          <w:rFonts w:hint="eastAsia" w:ascii="仿宋" w:hAnsi="仿宋" w:eastAsia="仿宋" w:cs="Times New Roman"/>
          <w:sz w:val="28"/>
          <w:szCs w:val="28"/>
          <w:lang w:val="zh-CN"/>
        </w:rPr>
        <w:t>运维人员应保持7×24小时电话开通，如遇系统故障等紧急情况时，应在15分钟内定位系统故障，一般性故障30分钟内解决，如遇复杂故障无法解决时，应启动紧急技术支持服务，由服务供应商技术支撑团队提供紧急支持服务，并在1小时内提出解决方案，4小时内排除故障。</w:t>
      </w:r>
    </w:p>
    <w:p>
      <w:pPr>
        <w:ind w:firstLine="560" w:firstLineChars="200"/>
        <w:rPr>
          <w:rFonts w:hint="default" w:ascii="仿宋" w:hAnsi="仿宋" w:eastAsia="仿宋" w:cs="Times New Roman"/>
          <w:sz w:val="28"/>
          <w:szCs w:val="28"/>
          <w:lang w:val="en-US" w:eastAsia="zh-CN"/>
        </w:rPr>
      </w:pPr>
      <w:r>
        <w:rPr>
          <w:rFonts w:hint="eastAsia" w:ascii="仿宋" w:hAnsi="仿宋" w:eastAsia="仿宋" w:cs="Times New Roman"/>
          <w:sz w:val="28"/>
          <w:szCs w:val="28"/>
          <w:lang w:val="zh-CN"/>
        </w:rPr>
        <w:t>运维人员需遵守南通市行政审批局各项管理规定，做好安全管理和保密工作，接受局信息处管理，做好临时交办的其他保障任务。</w:t>
      </w:r>
    </w:p>
    <w:p>
      <w:pPr>
        <w:pStyle w:val="20"/>
        <w:tabs>
          <w:tab w:val="left" w:pos="5325"/>
        </w:tabs>
        <w:snapToGrid w:val="0"/>
        <w:ind w:left="0" w:leftChars="0" w:firstLine="0" w:firstLineChars="0"/>
        <w:contextualSpacing/>
        <w:rPr>
          <w:rFonts w:hint="eastAsia" w:ascii="Times New Roman" w:hAnsi="Times New Roman" w:eastAsia="方正仿宋_GBK"/>
          <w:color w:val="000000"/>
          <w:sz w:val="32"/>
          <w:szCs w:val="32"/>
          <w:lang w:eastAsia="zh-CN"/>
        </w:rPr>
      </w:pPr>
    </w:p>
    <w:p>
      <w:pPr>
        <w:pStyle w:val="20"/>
        <w:tabs>
          <w:tab w:val="left" w:pos="5325"/>
        </w:tabs>
        <w:snapToGrid w:val="0"/>
        <w:ind w:left="0" w:leftChars="0" w:firstLine="0" w:firstLineChars="0"/>
        <w:contextualSpacing/>
        <w:rPr>
          <w:rFonts w:ascii="黑体" w:hAnsi="黑体" w:eastAsia="黑体" w:cs="Times New Roman"/>
          <w:sz w:val="32"/>
          <w:szCs w:val="32"/>
        </w:rPr>
      </w:pPr>
      <w:r>
        <w:rPr>
          <w:rFonts w:hint="eastAsia" w:ascii="黑体" w:hAnsi="黑体" w:eastAsia="黑体" w:cs="Times New Roman"/>
          <w:sz w:val="32"/>
          <w:szCs w:val="32"/>
          <w:lang w:val="en-US" w:eastAsia="zh-CN"/>
        </w:rPr>
        <w:t>四</w:t>
      </w:r>
      <w:r>
        <w:rPr>
          <w:rFonts w:hint="eastAsia" w:ascii="黑体" w:hAnsi="黑体" w:eastAsia="黑体" w:cs="Times New Roman"/>
          <w:sz w:val="32"/>
          <w:szCs w:val="32"/>
        </w:rPr>
        <w:t>、合同签订</w:t>
      </w:r>
    </w:p>
    <w:p>
      <w:pPr>
        <w:ind w:firstLine="560" w:firstLineChars="200"/>
        <w:rPr>
          <w:rFonts w:ascii="仿宋" w:hAnsi="仿宋" w:eastAsia="仿宋" w:cs="Times New Roman"/>
          <w:sz w:val="28"/>
          <w:szCs w:val="28"/>
          <w:lang w:val="zh-CN"/>
        </w:rPr>
      </w:pPr>
      <w:r>
        <w:rPr>
          <w:rFonts w:hint="eastAsia" w:ascii="仿宋" w:hAnsi="仿宋" w:eastAsia="仿宋" w:cs="Times New Roman"/>
          <w:sz w:val="28"/>
          <w:szCs w:val="28"/>
          <w:lang w:val="zh-CN"/>
        </w:rPr>
        <w:t>采购结果公示结束后无异议的在10个工作日内签订合同。</w:t>
      </w:r>
    </w:p>
    <w:p>
      <w:pPr>
        <w:pStyle w:val="20"/>
        <w:tabs>
          <w:tab w:val="left" w:pos="5325"/>
        </w:tabs>
        <w:snapToGrid w:val="0"/>
        <w:ind w:firstLine="0" w:firstLineChars="0"/>
        <w:contextualSpacing/>
        <w:rPr>
          <w:rFonts w:ascii="黑体" w:hAnsi="黑体" w:eastAsia="黑体" w:cs="Times New Roman"/>
          <w:sz w:val="32"/>
          <w:szCs w:val="32"/>
        </w:rPr>
      </w:pPr>
      <w:r>
        <w:rPr>
          <w:rFonts w:hint="eastAsia" w:ascii="黑体" w:hAnsi="黑体" w:eastAsia="黑体" w:cs="Times New Roman"/>
          <w:sz w:val="32"/>
          <w:szCs w:val="32"/>
          <w:lang w:val="en-US" w:eastAsia="zh-CN"/>
        </w:rPr>
        <w:t>五</w:t>
      </w:r>
      <w:r>
        <w:rPr>
          <w:rFonts w:hint="eastAsia" w:ascii="黑体" w:hAnsi="黑体" w:eastAsia="黑体" w:cs="Times New Roman"/>
          <w:sz w:val="32"/>
          <w:szCs w:val="32"/>
        </w:rPr>
        <w:t>、付款方式</w:t>
      </w:r>
    </w:p>
    <w:p>
      <w:pPr>
        <w:ind w:firstLine="560" w:firstLineChars="200"/>
        <w:rPr>
          <w:rFonts w:hint="eastAsia" w:ascii="仿宋" w:hAnsi="仿宋" w:eastAsia="仿宋" w:cs="Times New Roman"/>
          <w:sz w:val="28"/>
          <w:szCs w:val="28"/>
          <w:lang w:val="zh-CN"/>
        </w:rPr>
      </w:pPr>
      <w:r>
        <w:rPr>
          <w:rFonts w:hint="eastAsia" w:ascii="仿宋" w:hAnsi="仿宋" w:eastAsia="仿宋" w:cs="Times New Roman"/>
          <w:sz w:val="28"/>
          <w:szCs w:val="28"/>
          <w:lang w:val="zh-CN"/>
        </w:rPr>
        <w:t>按照中标价签订合同</w:t>
      </w:r>
      <w:bookmarkEnd w:id="0"/>
      <w:bookmarkEnd w:id="1"/>
      <w:bookmarkEnd w:id="2"/>
      <w:bookmarkStart w:id="3" w:name="_Toc344724549"/>
      <w:r>
        <w:rPr>
          <w:rFonts w:hint="eastAsia" w:ascii="仿宋" w:hAnsi="仿宋" w:eastAsia="仿宋" w:cs="Times New Roman"/>
          <w:sz w:val="28"/>
          <w:szCs w:val="28"/>
          <w:lang w:val="zh-CN"/>
        </w:rPr>
        <w:t>，发票送达后15个工作日内支付合同金额的50%；运维服务半年经信息处评估通过后支付合同金额的45%；运维服务期满绩效评价通过后支付合同金额的5%。</w:t>
      </w:r>
    </w:p>
    <w:p>
      <w:pPr>
        <w:tabs>
          <w:tab w:val="left" w:pos="5325"/>
        </w:tabs>
        <w:snapToGrid w:val="0"/>
        <w:contextualSpacing/>
        <w:rPr>
          <w:rFonts w:ascii="黑体" w:hAnsi="黑体" w:eastAsia="黑体" w:cs="Times New Roman"/>
          <w:sz w:val="32"/>
          <w:szCs w:val="32"/>
        </w:rPr>
      </w:pPr>
      <w:r>
        <w:rPr>
          <w:rFonts w:hint="eastAsia" w:ascii="黑体" w:hAnsi="黑体" w:eastAsia="黑体" w:cs="Times New Roman"/>
          <w:sz w:val="32"/>
          <w:szCs w:val="32"/>
          <w:lang w:val="en-US" w:eastAsia="zh-CN"/>
        </w:rPr>
        <w:t>六、</w:t>
      </w:r>
      <w:r>
        <w:rPr>
          <w:rFonts w:ascii="黑体" w:hAnsi="黑体" w:eastAsia="黑体" w:cs="Times New Roman"/>
          <w:sz w:val="32"/>
          <w:szCs w:val="32"/>
        </w:rPr>
        <w:t>投标供应商资格要求</w:t>
      </w:r>
    </w:p>
    <w:p>
      <w:pPr>
        <w:pStyle w:val="20"/>
        <w:autoSpaceDE w:val="0"/>
        <w:autoSpaceDN w:val="0"/>
        <w:adjustRightInd w:val="0"/>
        <w:snapToGrid w:val="0"/>
        <w:ind w:firstLine="560"/>
        <w:contextualSpacing/>
        <w:jc w:val="left"/>
        <w:rPr>
          <w:rFonts w:ascii="Times New Roman" w:hAnsi="Times New Roman" w:eastAsia="方正仿宋_GBK" w:cs="Times New Roman"/>
          <w:sz w:val="28"/>
          <w:szCs w:val="28"/>
          <w:lang w:val="zh-CN"/>
        </w:rPr>
      </w:pPr>
      <w:r>
        <w:rPr>
          <w:rFonts w:hint="eastAsia" w:ascii="Times New Roman" w:hAnsi="Times New Roman" w:eastAsia="方正仿宋_GBK" w:cs="Times New Roman"/>
          <w:sz w:val="28"/>
          <w:szCs w:val="28"/>
        </w:rPr>
        <w:t>1、</w:t>
      </w:r>
      <w:r>
        <w:rPr>
          <w:rFonts w:hint="eastAsia" w:ascii="Times New Roman" w:hAnsi="Times New Roman" w:eastAsia="方正仿宋_GBK" w:cs="Times New Roman"/>
          <w:sz w:val="28"/>
          <w:szCs w:val="28"/>
          <w:lang w:val="zh-CN"/>
        </w:rPr>
        <w:t>符合《中华人民共和国政府采购法》第22条规定；</w:t>
      </w:r>
    </w:p>
    <w:p>
      <w:pPr>
        <w:pStyle w:val="20"/>
        <w:autoSpaceDE w:val="0"/>
        <w:autoSpaceDN w:val="0"/>
        <w:adjustRightInd w:val="0"/>
        <w:snapToGrid w:val="0"/>
        <w:ind w:right="-197" w:rightChars="-94" w:firstLine="560"/>
        <w:contextualSpacing/>
        <w:jc w:val="left"/>
        <w:rPr>
          <w:rFonts w:ascii="Times New Roman" w:hAnsi="Times New Roman" w:eastAsia="方正仿宋_GBK" w:cs="Times New Roman"/>
          <w:sz w:val="28"/>
          <w:szCs w:val="28"/>
          <w:lang w:val="zh-CN"/>
        </w:rPr>
      </w:pPr>
      <w:r>
        <w:rPr>
          <w:rFonts w:hint="eastAsia" w:ascii="Times New Roman" w:hAnsi="Times New Roman" w:eastAsia="方正仿宋_GBK" w:cs="Times New Roman"/>
          <w:sz w:val="28"/>
          <w:szCs w:val="28"/>
        </w:rPr>
        <w:t>2、</w:t>
      </w:r>
      <w:r>
        <w:rPr>
          <w:rFonts w:hint="eastAsia" w:ascii="Times New Roman" w:hAnsi="Times New Roman" w:eastAsia="方正仿宋_GBK" w:cs="Times New Roman"/>
          <w:sz w:val="28"/>
          <w:szCs w:val="28"/>
          <w:lang w:val="zh-CN"/>
        </w:rPr>
        <w:t>具有合法经营资格并能承担完全民事责任的独立法人。</w:t>
      </w:r>
    </w:p>
    <w:p>
      <w:pPr>
        <w:pStyle w:val="20"/>
        <w:autoSpaceDE w:val="0"/>
        <w:autoSpaceDN w:val="0"/>
        <w:adjustRightInd w:val="0"/>
        <w:snapToGrid w:val="0"/>
        <w:ind w:firstLine="560"/>
        <w:contextualSpacing/>
        <w:jc w:val="left"/>
        <w:rPr>
          <w:rFonts w:ascii="Times New Roman" w:hAnsi="Times New Roman" w:eastAsia="方正仿宋_GBK" w:cs="Times New Roman"/>
          <w:sz w:val="28"/>
          <w:szCs w:val="28"/>
          <w:lang w:val="zh-CN"/>
        </w:rPr>
      </w:pPr>
      <w:r>
        <w:rPr>
          <w:rFonts w:hint="eastAsia" w:ascii="Times New Roman" w:hAnsi="Times New Roman" w:eastAsia="方正仿宋_GBK" w:cs="Times New Roman"/>
          <w:sz w:val="28"/>
          <w:szCs w:val="28"/>
        </w:rPr>
        <w:t>3、</w:t>
      </w:r>
      <w:r>
        <w:rPr>
          <w:rFonts w:hint="eastAsia" w:ascii="Times New Roman" w:hAnsi="Times New Roman" w:eastAsia="方正仿宋_GBK" w:cs="Times New Roman"/>
          <w:sz w:val="28"/>
          <w:szCs w:val="28"/>
          <w:lang w:val="zh-CN"/>
        </w:rPr>
        <w:t>未被“信用中国”网站列入失信被执行人、重大税收违法案件当事人名单、政府采购严重失信行为记录名单；</w:t>
      </w:r>
    </w:p>
    <w:p>
      <w:pPr>
        <w:snapToGrid w:val="0"/>
        <w:spacing w:line="300" w:lineRule="auto"/>
        <w:ind w:firstLine="560" w:firstLineChars="200"/>
        <w:contextualSpacing/>
        <w:rPr>
          <w:rFonts w:ascii="Times New Roman" w:hAnsi="Times New Roman" w:eastAsia="方正仿宋_GBK" w:cs="Times New Roman"/>
          <w:sz w:val="28"/>
          <w:szCs w:val="28"/>
          <w:lang w:val="zh-CN"/>
        </w:rPr>
      </w:pPr>
      <w:r>
        <w:rPr>
          <w:rFonts w:hint="eastAsia" w:ascii="Times New Roman" w:hAnsi="Times New Roman" w:eastAsia="方正仿宋_GBK" w:cs="Times New Roman"/>
          <w:sz w:val="28"/>
          <w:szCs w:val="28"/>
        </w:rPr>
        <w:t>4、本项目不接受联合体参与</w:t>
      </w:r>
      <w:r>
        <w:rPr>
          <w:rFonts w:hint="eastAsia" w:ascii="Times New Roman" w:hAnsi="Times New Roman" w:eastAsia="方正仿宋_GBK" w:cs="Times New Roman"/>
          <w:sz w:val="28"/>
          <w:szCs w:val="28"/>
          <w:lang w:eastAsia="zh-CN"/>
        </w:rPr>
        <w:t>，</w:t>
      </w:r>
      <w:r>
        <w:rPr>
          <w:rFonts w:hint="eastAsia" w:ascii="Times New Roman" w:hAnsi="Times New Roman" w:eastAsia="方正仿宋_GBK" w:cs="Times New Roman"/>
          <w:sz w:val="28"/>
          <w:szCs w:val="28"/>
          <w:lang w:val="en-US" w:eastAsia="zh-CN"/>
        </w:rPr>
        <w:t>不得转包</w:t>
      </w:r>
      <w:r>
        <w:rPr>
          <w:rFonts w:hint="eastAsia" w:ascii="Times New Roman" w:hAnsi="Times New Roman" w:eastAsia="方正仿宋_GBK" w:cs="Times New Roman"/>
          <w:sz w:val="28"/>
          <w:szCs w:val="28"/>
        </w:rPr>
        <w:t>。</w:t>
      </w:r>
    </w:p>
    <w:p>
      <w:pPr>
        <w:pStyle w:val="20"/>
        <w:tabs>
          <w:tab w:val="left" w:pos="5325"/>
        </w:tabs>
        <w:snapToGrid w:val="0"/>
        <w:ind w:firstLine="0" w:firstLineChars="0"/>
        <w:contextualSpacing/>
        <w:rPr>
          <w:rFonts w:ascii="Times New Roman" w:hAnsi="Times New Roman" w:eastAsia="方正仿宋_GBK" w:cs="Times New Roman"/>
          <w:sz w:val="32"/>
          <w:szCs w:val="32"/>
        </w:rPr>
      </w:pPr>
      <w:r>
        <w:rPr>
          <w:rFonts w:hint="eastAsia" w:ascii="黑体" w:hAnsi="黑体" w:eastAsia="黑体" w:cs="Times New Roman"/>
          <w:sz w:val="32"/>
          <w:szCs w:val="32"/>
          <w:lang w:val="en-US" w:eastAsia="zh-CN"/>
        </w:rPr>
        <w:t>七</w:t>
      </w:r>
      <w:r>
        <w:rPr>
          <w:rFonts w:hint="eastAsia" w:ascii="黑体" w:hAnsi="黑体" w:eastAsia="黑体" w:cs="Times New Roman"/>
          <w:sz w:val="32"/>
          <w:szCs w:val="32"/>
        </w:rPr>
        <w:t>、投标文件的组成</w:t>
      </w:r>
    </w:p>
    <w:p>
      <w:pPr>
        <w:snapToGrid w:val="0"/>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投标文件由商务技术响应文件、价格响应文件两部分组成。</w:t>
      </w:r>
    </w:p>
    <w:p>
      <w:pPr>
        <w:snapToGrid w:val="0"/>
        <w:ind w:firstLine="562" w:firstLineChars="200"/>
        <w:contextualSpacing/>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(一)</w:t>
      </w:r>
      <w:r>
        <w:rPr>
          <w:rFonts w:hint="eastAsia" w:ascii="方正仿宋_GBK" w:hAnsi="方正仿宋_GBK" w:eastAsia="方正仿宋_GBK" w:cs="方正仿宋_GBK"/>
          <w:b/>
          <w:color w:val="000000" w:themeColor="text1"/>
          <w:sz w:val="28"/>
          <w:szCs w:val="28"/>
          <w14:textFill>
            <w14:solidFill>
              <w14:schemeClr w14:val="tx1"/>
            </w14:solidFill>
          </w14:textFill>
        </w:rPr>
        <w:t>商务技术</w:t>
      </w:r>
      <w:r>
        <w:rPr>
          <w:rFonts w:hint="eastAsia" w:ascii="方正仿宋_GBK" w:hAnsi="方正仿宋_GBK" w:eastAsia="方正仿宋_GBK" w:cs="方正仿宋_GBK"/>
          <w:b/>
          <w:sz w:val="28"/>
          <w:szCs w:val="28"/>
        </w:rPr>
        <w:t>响应文件（</w:t>
      </w:r>
      <w:r>
        <w:rPr>
          <w:rFonts w:hint="eastAsia" w:ascii="方正仿宋_GBK" w:hAnsi="方正仿宋_GBK" w:eastAsia="方正仿宋_GBK" w:cs="方正仿宋_GBK"/>
          <w:b/>
          <w:color w:val="000000" w:themeColor="text1"/>
          <w:sz w:val="28"/>
          <w:szCs w:val="28"/>
          <w14:textFill>
            <w14:solidFill>
              <w14:schemeClr w14:val="tx1"/>
            </w14:solidFill>
          </w14:textFill>
        </w:rPr>
        <w:t>不得出现报价，</w:t>
      </w:r>
      <w:r>
        <w:rPr>
          <w:rFonts w:hint="eastAsia" w:ascii="方正仿宋_GBK" w:hAnsi="方正仿宋_GBK" w:eastAsia="方正仿宋_GBK" w:cs="方正仿宋_GBK"/>
          <w:b/>
          <w:sz w:val="28"/>
          <w:szCs w:val="28"/>
        </w:rPr>
        <w:t>一正两副，单独密封装订）：</w:t>
      </w:r>
    </w:p>
    <w:p>
      <w:pPr>
        <w:pStyle w:val="22"/>
        <w:autoSpaceDE w:val="0"/>
        <w:autoSpaceDN w:val="0"/>
        <w:adjustRightInd w:val="0"/>
        <w:ind w:right="-197" w:rightChars="-94" w:firstLine="560"/>
        <w:rPr>
          <w:rFonts w:ascii="Times New Roman" w:hAnsi="Times New Roman" w:eastAsia="方正仿宋_GBK" w:cs="Times New Roman"/>
          <w:lang w:val="zh-CN"/>
        </w:rPr>
      </w:pPr>
      <w:r>
        <w:rPr>
          <w:rFonts w:hint="eastAsia" w:ascii="Times New Roman" w:hAnsi="Times New Roman" w:eastAsia="方正仿宋_GBK" w:cs="Times New Roman"/>
          <w:lang w:val="zh-CN"/>
        </w:rPr>
        <w:t>1、法定代表人参加投标的，提供法定代表人身份证复印件（加盖公章）；授权委托人参加投标的，提供法定代表人授权委托书、法定代表人和授权委托人身份证复印件（加盖公章）；</w:t>
      </w:r>
    </w:p>
    <w:p>
      <w:pPr>
        <w:pStyle w:val="20"/>
        <w:autoSpaceDE w:val="0"/>
        <w:autoSpaceDN w:val="0"/>
        <w:adjustRightInd w:val="0"/>
        <w:snapToGrid w:val="0"/>
        <w:ind w:firstLine="560"/>
        <w:contextualSpacing/>
        <w:jc w:val="left"/>
        <w:rPr>
          <w:rFonts w:ascii="Times New Roman" w:hAnsi="Times New Roman" w:eastAsia="方正仿宋_GBK" w:cs="Times New Roman"/>
          <w:sz w:val="28"/>
          <w:szCs w:val="28"/>
          <w:lang w:val="zh-CN"/>
        </w:rPr>
      </w:pPr>
      <w:r>
        <w:rPr>
          <w:rFonts w:hint="eastAsia" w:ascii="Times New Roman" w:hAnsi="Times New Roman" w:eastAsia="方正仿宋_GBK" w:cs="Times New Roman"/>
          <w:sz w:val="28"/>
          <w:szCs w:val="28"/>
        </w:rPr>
        <w:t>2、</w:t>
      </w:r>
      <w:r>
        <w:rPr>
          <w:rFonts w:hint="eastAsia" w:ascii="Times New Roman" w:hAnsi="Times New Roman" w:eastAsia="方正仿宋_GBK" w:cs="Times New Roman"/>
          <w:sz w:val="28"/>
          <w:szCs w:val="28"/>
          <w:lang w:val="zh-CN"/>
        </w:rPr>
        <w:t>营业执照复印件（加盖公章）；</w:t>
      </w:r>
    </w:p>
    <w:p>
      <w:pPr>
        <w:pStyle w:val="20"/>
        <w:autoSpaceDE w:val="0"/>
        <w:autoSpaceDN w:val="0"/>
        <w:adjustRightInd w:val="0"/>
        <w:snapToGrid w:val="0"/>
        <w:ind w:firstLine="560"/>
        <w:contextualSpacing/>
        <w:jc w:val="left"/>
        <w:rPr>
          <w:rFonts w:hint="eastAsia" w:ascii="Times New Roman" w:hAnsi="Times New Roman" w:eastAsia="方正仿宋_GBK" w:cs="Times New Roman"/>
          <w:sz w:val="28"/>
          <w:szCs w:val="28"/>
          <w:lang w:val="zh-CN"/>
        </w:rPr>
      </w:pPr>
      <w:r>
        <w:rPr>
          <w:rFonts w:hint="eastAsia" w:ascii="Times New Roman" w:hAnsi="Times New Roman" w:eastAsia="方正仿宋_GBK" w:cs="Times New Roman"/>
          <w:sz w:val="28"/>
          <w:szCs w:val="28"/>
        </w:rPr>
        <w:t>3、信用中国企业信用信息报告</w:t>
      </w:r>
      <w:r>
        <w:rPr>
          <w:rFonts w:hint="eastAsia" w:ascii="Times New Roman" w:hAnsi="Times New Roman" w:eastAsia="方正仿宋_GBK" w:cs="Times New Roman"/>
          <w:sz w:val="28"/>
          <w:szCs w:val="28"/>
          <w:lang w:val="zh-CN"/>
        </w:rPr>
        <w:t>（加盖公章）；</w:t>
      </w:r>
    </w:p>
    <w:p>
      <w:pPr>
        <w:pStyle w:val="22"/>
        <w:autoSpaceDE w:val="0"/>
        <w:autoSpaceDN w:val="0"/>
        <w:adjustRightInd w:val="0"/>
        <w:ind w:right="-197" w:rightChars="-94" w:firstLine="560"/>
        <w:rPr>
          <w:rFonts w:ascii="Times New Roman" w:hAnsi="Times New Roman" w:eastAsia="方正仿宋_GBK" w:cs="Times New Roman"/>
          <w:lang w:val="zh-CN"/>
        </w:rPr>
      </w:pPr>
      <w:r>
        <w:rPr>
          <w:rFonts w:hint="eastAsia" w:ascii="Times New Roman" w:hAnsi="Times New Roman" w:eastAsia="方正仿宋_GBK" w:cs="Times New Roman"/>
          <w:lang w:val="en-US" w:eastAsia="zh-CN"/>
        </w:rPr>
        <w:t>4</w:t>
      </w:r>
      <w:r>
        <w:rPr>
          <w:rFonts w:hint="eastAsia" w:ascii="Times New Roman" w:hAnsi="Times New Roman" w:eastAsia="方正仿宋_GBK" w:cs="Times New Roman"/>
        </w:rPr>
        <w:t>、</w:t>
      </w:r>
      <w:r>
        <w:rPr>
          <w:rFonts w:hint="eastAsia" w:ascii="Times New Roman" w:hAnsi="Times New Roman" w:eastAsia="方正仿宋_GBK" w:cs="Times New Roman"/>
          <w:lang w:val="zh-CN"/>
        </w:rPr>
        <w:t>投标承诺函（</w:t>
      </w:r>
      <w:r>
        <w:rPr>
          <w:rFonts w:hint="eastAsia" w:ascii="Times New Roman" w:hAnsi="Times New Roman" w:eastAsia="方正仿宋_GBK" w:cs="Times New Roman"/>
        </w:rPr>
        <w:t>见附件</w:t>
      </w:r>
      <w:r>
        <w:rPr>
          <w:rFonts w:hint="eastAsia" w:ascii="Times New Roman" w:hAnsi="Times New Roman" w:eastAsia="方正仿宋_GBK" w:cs="Times New Roman"/>
          <w:lang w:val="en-US" w:eastAsia="zh-CN"/>
        </w:rPr>
        <w:t>一</w:t>
      </w:r>
      <w:r>
        <w:rPr>
          <w:rFonts w:hint="eastAsia" w:ascii="Times New Roman" w:hAnsi="Times New Roman" w:eastAsia="方正仿宋_GBK" w:cs="Times New Roman"/>
          <w:lang w:val="zh-CN"/>
        </w:rPr>
        <w:t>）；</w:t>
      </w:r>
    </w:p>
    <w:p>
      <w:pPr>
        <w:pStyle w:val="22"/>
        <w:autoSpaceDE w:val="0"/>
        <w:autoSpaceDN w:val="0"/>
        <w:adjustRightInd w:val="0"/>
        <w:ind w:right="-197" w:rightChars="-94" w:firstLine="560"/>
        <w:rPr>
          <w:rFonts w:ascii="Times New Roman" w:hAnsi="Times New Roman" w:eastAsia="方正仿宋_GBK" w:cs="Times New Roman"/>
          <w:lang w:val="zh-CN"/>
        </w:rPr>
      </w:pPr>
      <w:r>
        <w:rPr>
          <w:rFonts w:hint="eastAsia" w:ascii="Times New Roman" w:hAnsi="Times New Roman" w:eastAsia="方正仿宋_GBK" w:cs="Times New Roman"/>
          <w:lang w:val="en-US" w:eastAsia="zh-CN"/>
        </w:rPr>
        <w:t>5</w:t>
      </w:r>
      <w:r>
        <w:rPr>
          <w:rFonts w:hint="eastAsia" w:ascii="Times New Roman" w:hAnsi="Times New Roman" w:eastAsia="方正仿宋_GBK" w:cs="Times New Roman"/>
        </w:rPr>
        <w:t>、响应方案，</w:t>
      </w:r>
      <w:r>
        <w:rPr>
          <w:rFonts w:hint="eastAsia" w:ascii="Times New Roman" w:hAnsi="Times New Roman" w:eastAsia="方正仿宋_GBK" w:cs="Times New Roman"/>
          <w:lang w:val="zh-CN"/>
        </w:rPr>
        <w:t>货物（服务）清单。具有项目、数量、品牌、型号、配置性能等；</w:t>
      </w:r>
    </w:p>
    <w:p>
      <w:pPr>
        <w:snapToGrid w:val="0"/>
        <w:ind w:firstLine="560" w:firstLineChars="200"/>
        <w:rPr>
          <w:rFonts w:ascii="Times New Roman" w:hAnsi="Times New Roman" w:eastAsia="方正仿宋_GBK" w:cs="Times New Roman"/>
          <w:sz w:val="28"/>
          <w:szCs w:val="28"/>
          <w:lang w:val="zh-CN"/>
        </w:rPr>
      </w:pPr>
      <w:r>
        <w:rPr>
          <w:rFonts w:hint="eastAsia" w:ascii="Times New Roman" w:hAnsi="Times New Roman" w:eastAsia="方正仿宋_GBK" w:cs="Times New Roman"/>
          <w:sz w:val="28"/>
          <w:szCs w:val="28"/>
          <w:lang w:val="en-US" w:eastAsia="zh-CN"/>
        </w:rPr>
        <w:t>6</w:t>
      </w:r>
      <w:r>
        <w:rPr>
          <w:rFonts w:hint="eastAsia" w:ascii="Times New Roman" w:hAnsi="Times New Roman" w:eastAsia="方正仿宋_GBK" w:cs="Times New Roman"/>
          <w:sz w:val="28"/>
          <w:szCs w:val="28"/>
          <w:lang w:val="zh-CN"/>
        </w:rPr>
        <w:t>、投标人认为需要提交的其他资料。</w:t>
      </w:r>
    </w:p>
    <w:p>
      <w:pPr>
        <w:pStyle w:val="2"/>
        <w:spacing w:after="0"/>
        <w:ind w:left="0" w:leftChars="0" w:firstLine="281" w:firstLineChars="100"/>
        <w:rPr>
          <w:rFonts w:eastAsia="仿宋"/>
          <w:sz w:val="28"/>
          <w:szCs w:val="28"/>
        </w:rPr>
      </w:pPr>
      <w:r>
        <w:rPr>
          <w:rFonts w:hint="eastAsia" w:ascii="仿宋" w:hAnsi="仿宋" w:eastAsia="仿宋" w:cs="仿宋"/>
          <w:b/>
          <w:sz w:val="28"/>
          <w:szCs w:val="28"/>
        </w:rPr>
        <w:t>（二）价格响应文件（单本单独密封装订）</w:t>
      </w:r>
    </w:p>
    <w:p>
      <w:pPr>
        <w:snapToGrid w:val="0"/>
        <w:ind w:firstLine="560" w:firstLineChars="200"/>
        <w:rPr>
          <w:rFonts w:hint="eastAsia"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rPr>
        <w:t>1</w:t>
      </w:r>
      <w:r>
        <w:rPr>
          <w:rFonts w:hint="eastAsia" w:ascii="Times New Roman" w:hAnsi="Times New Roman" w:eastAsia="方正仿宋_GBK" w:cs="Times New Roman"/>
          <w:sz w:val="28"/>
          <w:szCs w:val="28"/>
          <w:lang w:val="zh-CN"/>
        </w:rPr>
        <w:t>、</w:t>
      </w:r>
      <w:r>
        <w:rPr>
          <w:rFonts w:hint="eastAsia" w:ascii="Times New Roman" w:hAnsi="Times New Roman" w:eastAsia="方正仿宋_GBK" w:cs="Times New Roman"/>
          <w:sz w:val="28"/>
          <w:szCs w:val="28"/>
        </w:rPr>
        <w:t>分项</w:t>
      </w:r>
      <w:r>
        <w:rPr>
          <w:rFonts w:hint="eastAsia" w:ascii="Times New Roman" w:hAnsi="Times New Roman" w:eastAsia="方正仿宋_GBK" w:cs="Times New Roman"/>
          <w:sz w:val="28"/>
          <w:szCs w:val="28"/>
          <w:lang w:val="zh-CN"/>
        </w:rPr>
        <w:t>明细报价</w:t>
      </w:r>
      <w:r>
        <w:rPr>
          <w:rFonts w:hint="eastAsia" w:ascii="Times New Roman" w:hAnsi="Times New Roman" w:eastAsia="方正仿宋_GBK" w:cs="Times New Roman"/>
          <w:sz w:val="28"/>
          <w:szCs w:val="28"/>
        </w:rPr>
        <w:t>表；</w:t>
      </w:r>
    </w:p>
    <w:p>
      <w:pPr>
        <w:snapToGrid w:val="0"/>
        <w:ind w:firstLine="560" w:firstLineChars="200"/>
      </w:pPr>
      <w:r>
        <w:rPr>
          <w:rFonts w:hint="eastAsia"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zh-CN"/>
        </w:rPr>
        <w:t>、</w:t>
      </w:r>
      <w:r>
        <w:rPr>
          <w:rFonts w:hint="eastAsia" w:ascii="Times New Roman" w:hAnsi="Times New Roman" w:eastAsia="方正仿宋_GBK" w:cs="Times New Roman"/>
          <w:sz w:val="28"/>
          <w:szCs w:val="28"/>
        </w:rPr>
        <w:t>谈判</w:t>
      </w:r>
      <w:r>
        <w:rPr>
          <w:rFonts w:hint="eastAsia" w:ascii="Times New Roman" w:hAnsi="Times New Roman" w:eastAsia="方正仿宋_GBK" w:cs="Times New Roman"/>
          <w:sz w:val="28"/>
          <w:szCs w:val="28"/>
          <w:lang w:val="zh-CN"/>
        </w:rPr>
        <w:t>响应报价表（见附件</w:t>
      </w:r>
      <w:r>
        <w:rPr>
          <w:rFonts w:hint="eastAsia" w:ascii="Times New Roman" w:hAnsi="Times New Roman" w:eastAsia="方正仿宋_GBK" w:cs="Times New Roman"/>
          <w:sz w:val="28"/>
          <w:szCs w:val="28"/>
          <w:lang w:val="en-US" w:eastAsia="zh-CN"/>
        </w:rPr>
        <w:t>二</w:t>
      </w:r>
      <w:r>
        <w:rPr>
          <w:rFonts w:hint="eastAsia" w:ascii="Times New Roman" w:hAnsi="Times New Roman" w:eastAsia="方正仿宋_GBK" w:cs="Times New Roman"/>
          <w:sz w:val="28"/>
          <w:szCs w:val="28"/>
          <w:lang w:val="zh-CN"/>
        </w:rPr>
        <w:t>）。</w:t>
      </w:r>
    </w:p>
    <w:p>
      <w:pPr>
        <w:pStyle w:val="20"/>
        <w:tabs>
          <w:tab w:val="left" w:pos="5325"/>
        </w:tabs>
        <w:snapToGrid w:val="0"/>
        <w:ind w:firstLine="0" w:firstLineChars="0"/>
        <w:contextualSpacing/>
        <w:rPr>
          <w:rFonts w:hint="eastAsia" w:ascii="黑体" w:hAnsi="黑体" w:eastAsia="黑体" w:cs="Times New Roman"/>
          <w:sz w:val="32"/>
          <w:szCs w:val="32"/>
        </w:rPr>
      </w:pPr>
      <w:r>
        <w:rPr>
          <w:rFonts w:hint="eastAsia" w:ascii="黑体" w:hAnsi="黑体" w:eastAsia="黑体" w:cs="Times New Roman"/>
          <w:sz w:val="32"/>
          <w:szCs w:val="32"/>
          <w:lang w:val="en-US" w:eastAsia="zh-CN"/>
        </w:rPr>
        <w:t>八、</w:t>
      </w:r>
      <w:r>
        <w:rPr>
          <w:rFonts w:hint="eastAsia" w:ascii="黑体" w:hAnsi="黑体" w:eastAsia="黑体" w:cs="Times New Roman"/>
          <w:sz w:val="32"/>
          <w:szCs w:val="32"/>
        </w:rPr>
        <w:t>谈判程序及评审方法和标准</w:t>
      </w:r>
    </w:p>
    <w:p>
      <w:pPr>
        <w:adjustRightInd w:val="0"/>
        <w:snapToGrid w:val="0"/>
        <w:spacing w:line="500" w:lineRule="exact"/>
        <w:ind w:firstLine="560" w:firstLineChars="200"/>
        <w:rPr>
          <w:rFonts w:hint="eastAsia" w:ascii="仿宋" w:hAnsi="仿宋" w:eastAsia="仿宋" w:cs="Times New Roman"/>
          <w:sz w:val="28"/>
          <w:szCs w:val="28"/>
          <w:lang w:val="zh-CN"/>
        </w:rPr>
      </w:pPr>
      <w:r>
        <w:rPr>
          <w:rFonts w:hint="eastAsia" w:ascii="仿宋" w:hAnsi="仿宋" w:eastAsia="仿宋" w:cs="Times New Roman"/>
          <w:sz w:val="28"/>
          <w:szCs w:val="28"/>
          <w:lang w:val="en-US" w:eastAsia="zh-CN"/>
        </w:rPr>
        <w:t>谈判小组</w:t>
      </w:r>
      <w:r>
        <w:rPr>
          <w:rFonts w:hint="eastAsia" w:ascii="仿宋" w:hAnsi="仿宋" w:eastAsia="仿宋" w:cs="Times New Roman"/>
          <w:sz w:val="28"/>
          <w:szCs w:val="28"/>
          <w:lang w:val="zh-CN"/>
        </w:rPr>
        <w:t>审查响应供应商资格，符合资格的供应商接受谈判小组的各轮谈判，</w:t>
      </w:r>
      <w:r>
        <w:rPr>
          <w:rFonts w:hint="eastAsia" w:ascii="仿宋" w:hAnsi="仿宋" w:eastAsia="仿宋" w:cs="Times New Roman"/>
          <w:sz w:val="28"/>
          <w:szCs w:val="28"/>
          <w:lang w:val="en-US" w:eastAsia="zh-CN"/>
        </w:rPr>
        <w:t>谈判</w:t>
      </w:r>
      <w:r>
        <w:rPr>
          <w:rFonts w:hint="eastAsia" w:ascii="仿宋" w:hAnsi="仿宋" w:eastAsia="仿宋" w:cs="Times New Roman"/>
          <w:sz w:val="28"/>
          <w:szCs w:val="28"/>
          <w:lang w:val="zh-CN"/>
        </w:rPr>
        <w:t>结束后进入最后报价环节，最后报价将作为评审价，在质量和服务相等的前提下最后报价最低者为成交供应商。</w:t>
      </w:r>
    </w:p>
    <w:p>
      <w:pPr>
        <w:autoSpaceDE w:val="0"/>
        <w:autoSpaceDN w:val="0"/>
        <w:adjustRightInd w:val="0"/>
        <w:snapToGrid w:val="0"/>
        <w:ind w:firstLine="600"/>
        <w:contextualSpacing/>
        <w:jc w:val="left"/>
        <w:rPr>
          <w:rFonts w:ascii="仿宋" w:hAnsi="仿宋" w:eastAsia="仿宋" w:cs="Times New Roman"/>
          <w:kern w:val="0"/>
          <w:sz w:val="30"/>
          <w:szCs w:val="30"/>
        </w:rPr>
      </w:pPr>
    </w:p>
    <w:p>
      <w:pPr>
        <w:ind w:firstLine="482" w:firstLineChars="200"/>
        <w:rPr>
          <w:rFonts w:ascii="宋体"/>
          <w:b/>
          <w:bCs/>
          <w:sz w:val="24"/>
          <w:szCs w:val="24"/>
        </w:rPr>
      </w:pPr>
    </w:p>
    <w:p>
      <w:pPr>
        <w:pStyle w:val="2"/>
      </w:pPr>
    </w:p>
    <w:p>
      <w:pPr>
        <w:pStyle w:val="2"/>
        <w:rPr>
          <w:rFonts w:ascii="宋体"/>
          <w:b/>
          <w:bCs/>
          <w:sz w:val="24"/>
          <w:szCs w:val="24"/>
        </w:rPr>
      </w:pPr>
    </w:p>
    <w:bookmarkEnd w:id="3"/>
    <w:p>
      <w:pPr>
        <w:rPr>
          <w:rFonts w:ascii="宋体"/>
          <w:b/>
          <w:bCs/>
          <w:sz w:val="24"/>
          <w:szCs w:val="24"/>
        </w:rPr>
        <w:sectPr>
          <w:pgSz w:w="11906" w:h="16838"/>
          <w:pgMar w:top="1560" w:right="1800" w:bottom="1440" w:left="1800" w:header="851" w:footer="657" w:gutter="0"/>
          <w:cols w:space="425" w:num="1"/>
          <w:docGrid w:type="lines" w:linePitch="312" w:charSpace="0"/>
        </w:sectPr>
      </w:pPr>
    </w:p>
    <w:p>
      <w:pPr>
        <w:rPr>
          <w:rFonts w:ascii="宋体" w:hAnsi="Calibri" w:eastAsia="宋体" w:cs="Times New Roman"/>
          <w:b/>
          <w:bCs/>
          <w:sz w:val="24"/>
          <w:szCs w:val="24"/>
        </w:rPr>
      </w:pPr>
      <w:r>
        <w:rPr>
          <w:rFonts w:ascii="宋体"/>
          <w:b/>
          <w:bCs/>
          <w:sz w:val="24"/>
          <w:szCs w:val="24"/>
        </w:rPr>
        <w:t>附件</w:t>
      </w:r>
      <w:r>
        <w:rPr>
          <w:rFonts w:hint="eastAsia" w:ascii="宋体"/>
          <w:b/>
          <w:bCs/>
          <w:sz w:val="24"/>
          <w:szCs w:val="24"/>
          <w:lang w:val="en-US" w:eastAsia="zh-CN"/>
        </w:rPr>
        <w:t>1</w:t>
      </w:r>
      <w:r>
        <w:rPr>
          <w:rFonts w:hint="eastAsia" w:ascii="宋体"/>
          <w:b/>
          <w:bCs/>
          <w:sz w:val="24"/>
          <w:szCs w:val="24"/>
        </w:rPr>
        <w:t>：</w:t>
      </w:r>
    </w:p>
    <w:p>
      <w:pPr>
        <w:rPr>
          <w:rFonts w:ascii="宋体" w:hAnsi="Calibri" w:eastAsia="宋体" w:cs="Times New Roman"/>
          <w:sz w:val="24"/>
        </w:rPr>
      </w:pPr>
    </w:p>
    <w:p>
      <w:pPr>
        <w:jc w:val="center"/>
        <w:rPr>
          <w:rFonts w:ascii="宋体" w:hAnsi="宋体" w:eastAsia="宋体" w:cs="Times New Roman"/>
          <w:b/>
          <w:bCs/>
          <w:sz w:val="36"/>
          <w:szCs w:val="36"/>
        </w:rPr>
      </w:pPr>
      <w:r>
        <w:rPr>
          <w:rFonts w:hint="eastAsia" w:ascii="宋体" w:hAnsi="宋体" w:eastAsia="宋体" w:cs="Times New Roman"/>
          <w:b/>
          <w:bCs/>
          <w:sz w:val="44"/>
          <w:szCs w:val="44"/>
          <w:lang w:val="zh-CN"/>
        </w:rPr>
        <w:t>投标承诺函</w:t>
      </w:r>
    </w:p>
    <w:p>
      <w:pPr>
        <w:spacing w:line="52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南通市行政审批局：</w:t>
      </w:r>
    </w:p>
    <w:p>
      <w:pPr>
        <w:spacing w:line="52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（供应商名称）郑重承诺：</w:t>
      </w:r>
    </w:p>
    <w:p>
      <w:pPr>
        <w:snapToGrid w:val="0"/>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bookmarkStart w:id="4" w:name="_GoBack"/>
      <w:bookmarkEnd w:id="4"/>
    </w:p>
    <w:p>
      <w:pPr>
        <w:snapToGrid w:val="0"/>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贵方组织的南通市行政审批局</w:t>
      </w:r>
      <w:r>
        <w:rPr>
          <w:rFonts w:hint="eastAsia" w:ascii="Times New Roman" w:hAnsi="Times New Roman" w:eastAsia="方正仿宋_GBK" w:cs="Times New Roman"/>
          <w:sz w:val="32"/>
          <w:szCs w:val="32"/>
        </w:rPr>
        <w:t>工程建设项目审批管理系统</w:t>
      </w:r>
      <w:r>
        <w:rPr>
          <w:rFonts w:hint="eastAsia" w:ascii="Times New Roman" w:hAnsi="Times New Roman" w:eastAsia="方正仿宋_GBK" w:cs="Times New Roman"/>
          <w:sz w:val="32"/>
          <w:szCs w:val="32"/>
          <w:lang w:val="en-US" w:eastAsia="zh-CN"/>
        </w:rPr>
        <w:t>运维项目</w:t>
      </w:r>
      <w:r>
        <w:rPr>
          <w:rFonts w:hint="eastAsia" w:ascii="方正仿宋_GBK" w:hAnsi="方正仿宋_GBK" w:eastAsia="方正仿宋_GBK" w:cs="方正仿宋_GBK"/>
          <w:sz w:val="32"/>
          <w:szCs w:val="32"/>
        </w:rPr>
        <w:t>，我单位所提交的材料均为真实的，且能提供满足供应要求的运维服务内容。</w:t>
      </w:r>
    </w:p>
    <w:p>
      <w:pPr>
        <w:pStyle w:val="2"/>
        <w:spacing w:after="0"/>
        <w:ind w:firstLine="640"/>
        <w:rPr>
          <w:rFonts w:ascii="方正仿宋_GBK" w:hAnsi="方正仿宋_GBK" w:eastAsia="方正仿宋_GBK" w:cs="方正仿宋_GBK"/>
          <w:szCs w:val="32"/>
        </w:rPr>
      </w:pPr>
    </w:p>
    <w:p>
      <w:pPr>
        <w:ind w:firstLine="560"/>
        <w:jc w:val="left"/>
        <w:rPr>
          <w:rFonts w:ascii="方正仿宋_GBK" w:hAnsi="方正仿宋_GBK" w:eastAsia="方正仿宋_GBK" w:cs="方正仿宋_GBK"/>
          <w:sz w:val="32"/>
          <w:szCs w:val="32"/>
        </w:rPr>
      </w:pPr>
    </w:p>
    <w:p>
      <w:pPr>
        <w:ind w:firstLine="560"/>
        <w:jc w:val="left"/>
        <w:rPr>
          <w:rFonts w:ascii="方正仿宋_GBK" w:hAnsi="方正仿宋_GBK" w:eastAsia="方正仿宋_GBK" w:cs="方正仿宋_GBK"/>
          <w:sz w:val="32"/>
          <w:szCs w:val="32"/>
        </w:rPr>
      </w:pPr>
    </w:p>
    <w:p>
      <w:pPr>
        <w:ind w:firstLine="56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承诺人：（公章）</w:t>
      </w:r>
    </w:p>
    <w:p>
      <w:pPr>
        <w:ind w:firstLine="56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w:t>
      </w:r>
    </w:p>
    <w:p>
      <w:pPr>
        <w:pStyle w:val="2"/>
        <w:ind w:firstLine="640"/>
        <w:rPr>
          <w:rFonts w:ascii="方正仿宋_GBK" w:hAnsi="方正仿宋_GBK" w:eastAsia="方正仿宋_GBK" w:cs="方正仿宋_GBK"/>
          <w:szCs w:val="32"/>
        </w:rPr>
      </w:pPr>
    </w:p>
    <w:p>
      <w:pPr>
        <w:pStyle w:val="2"/>
        <w:ind w:firstLine="640"/>
        <w:rPr>
          <w:rFonts w:ascii="方正仿宋_GBK" w:hAnsi="方正仿宋_GBK" w:eastAsia="方正仿宋_GBK" w:cs="方正仿宋_GBK"/>
          <w:szCs w:val="32"/>
        </w:rPr>
      </w:pPr>
    </w:p>
    <w:p>
      <w:pPr>
        <w:pStyle w:val="2"/>
        <w:ind w:firstLine="640"/>
        <w:rPr>
          <w:rFonts w:ascii="方正仿宋_GBK" w:hAnsi="方正仿宋_GBK" w:eastAsia="方正仿宋_GBK" w:cs="方正仿宋_GBK"/>
          <w:szCs w:val="32"/>
        </w:rPr>
      </w:pPr>
    </w:p>
    <w:p>
      <w:pPr>
        <w:pStyle w:val="2"/>
        <w:ind w:firstLine="640"/>
        <w:rPr>
          <w:rFonts w:ascii="方正仿宋_GBK" w:hAnsi="方正仿宋_GBK" w:eastAsia="方正仿宋_GBK" w:cs="方正仿宋_GBK"/>
          <w:szCs w:val="32"/>
        </w:rPr>
      </w:pPr>
    </w:p>
    <w:p>
      <w:pPr>
        <w:pStyle w:val="2"/>
        <w:ind w:firstLine="640"/>
        <w:rPr>
          <w:rFonts w:ascii="方正仿宋_GBK" w:hAnsi="方正仿宋_GBK" w:eastAsia="方正仿宋_GBK" w:cs="方正仿宋_GBK"/>
          <w:szCs w:val="32"/>
        </w:rPr>
      </w:pPr>
    </w:p>
    <w:p>
      <w:pPr>
        <w:rPr>
          <w:rFonts w:ascii="宋体"/>
          <w:b/>
          <w:bCs/>
          <w:sz w:val="24"/>
          <w:szCs w:val="24"/>
        </w:rPr>
        <w:sectPr>
          <w:pgSz w:w="11906" w:h="16838"/>
          <w:pgMar w:top="1560" w:right="1800" w:bottom="1440" w:left="1800" w:header="851" w:footer="657" w:gutter="0"/>
          <w:cols w:space="425" w:num="1"/>
          <w:docGrid w:type="lines" w:linePitch="312" w:charSpace="0"/>
        </w:sectPr>
      </w:pPr>
    </w:p>
    <w:p>
      <w:pPr>
        <w:rPr>
          <w:rFonts w:ascii="宋体"/>
          <w:b/>
          <w:bCs/>
          <w:sz w:val="24"/>
          <w:szCs w:val="24"/>
        </w:rPr>
      </w:pPr>
      <w:r>
        <w:rPr>
          <w:rFonts w:ascii="宋体"/>
          <w:b/>
          <w:bCs/>
          <w:sz w:val="24"/>
          <w:szCs w:val="24"/>
        </w:rPr>
        <w:t>附件</w:t>
      </w:r>
      <w:r>
        <w:rPr>
          <w:rFonts w:hint="eastAsia" w:ascii="宋体"/>
          <w:b/>
          <w:bCs/>
          <w:sz w:val="24"/>
          <w:szCs w:val="24"/>
          <w:lang w:val="en-US" w:eastAsia="zh-CN"/>
        </w:rPr>
        <w:t>2</w:t>
      </w:r>
      <w:r>
        <w:rPr>
          <w:rFonts w:hint="eastAsia" w:ascii="宋体"/>
          <w:b/>
          <w:bCs/>
          <w:sz w:val="24"/>
          <w:szCs w:val="24"/>
        </w:rPr>
        <w:t>：</w:t>
      </w:r>
    </w:p>
    <w:p>
      <w:pPr>
        <w:snapToGrid w:val="0"/>
        <w:jc w:val="center"/>
        <w:rPr>
          <w:rFonts w:ascii="方正小标宋_GBK" w:hAnsi="方正小标宋_GBK" w:eastAsia="方正小标宋_GBK" w:cs="方正小标宋_GBK"/>
          <w:sz w:val="44"/>
          <w:szCs w:val="44"/>
          <w:lang w:val="zh-CN"/>
        </w:rPr>
      </w:pPr>
      <w:r>
        <w:rPr>
          <w:rFonts w:hint="eastAsia" w:ascii="方正小标宋_GBK" w:hAnsi="方正小标宋_GBK" w:eastAsia="方正小标宋_GBK" w:cs="方正小标宋_GBK"/>
          <w:sz w:val="44"/>
          <w:szCs w:val="44"/>
        </w:rPr>
        <w:t>谈判</w:t>
      </w:r>
      <w:r>
        <w:rPr>
          <w:rFonts w:hint="eastAsia" w:ascii="方正小标宋_GBK" w:hAnsi="方正小标宋_GBK" w:eastAsia="方正小标宋_GBK" w:cs="方正小标宋_GBK"/>
          <w:sz w:val="44"/>
          <w:szCs w:val="44"/>
          <w:lang w:val="zh-CN"/>
        </w:rPr>
        <w:t>响应报价表</w:t>
      </w:r>
    </w:p>
    <w:p>
      <w:pPr>
        <w:pStyle w:val="10"/>
        <w:shd w:val="clear" w:color="auto" w:fill="FFFFFF"/>
        <w:spacing w:before="0" w:beforeAutospacing="0" w:after="75" w:afterAutospacing="0" w:line="525" w:lineRule="atLeast"/>
        <w:ind w:firstLine="420"/>
        <w:rPr>
          <w:rFonts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shd w:val="clear" w:color="auto" w:fill="FFFFFF"/>
        </w:rPr>
        <w:t>项目名称：</w:t>
      </w:r>
    </w:p>
    <w:tbl>
      <w:tblPr>
        <w:tblStyle w:val="11"/>
        <w:tblW w:w="8291" w:type="dxa"/>
        <w:tblCellSpacing w:w="0" w:type="dxa"/>
        <w:tblInd w:w="17" w:type="dxa"/>
        <w:shd w:val="clear" w:color="auto" w:fill="FFFFFF"/>
        <w:tblLayout w:type="fixed"/>
        <w:tblCellMar>
          <w:top w:w="0" w:type="dxa"/>
          <w:left w:w="0" w:type="dxa"/>
          <w:bottom w:w="0" w:type="dxa"/>
          <w:right w:w="0" w:type="dxa"/>
        </w:tblCellMar>
      </w:tblPr>
      <w:tblGrid>
        <w:gridCol w:w="716"/>
        <w:gridCol w:w="1290"/>
        <w:gridCol w:w="4815"/>
        <w:gridCol w:w="1470"/>
      </w:tblGrid>
      <w:tr>
        <w:tblPrEx>
          <w:shd w:val="clear" w:color="auto" w:fill="FFFFFF"/>
          <w:tblCellMar>
            <w:top w:w="0" w:type="dxa"/>
            <w:left w:w="0" w:type="dxa"/>
            <w:bottom w:w="0" w:type="dxa"/>
            <w:right w:w="0" w:type="dxa"/>
          </w:tblCellMar>
        </w:tblPrEx>
        <w:trPr>
          <w:tblCellSpacing w:w="0" w:type="dxa"/>
        </w:trPr>
        <w:tc>
          <w:tcPr>
            <w:tcW w:w="71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0"/>
              <w:wordWrap w:val="0"/>
              <w:spacing w:before="0" w:beforeAutospacing="0" w:after="75" w:afterAutospacing="0" w:line="525" w:lineRule="atLeast"/>
              <w:jc w:val="center"/>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序号</w:t>
            </w:r>
          </w:p>
        </w:tc>
        <w:tc>
          <w:tcPr>
            <w:tcW w:w="12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0"/>
              <w:wordWrap w:val="0"/>
              <w:spacing w:before="0" w:beforeAutospacing="0" w:after="75" w:afterAutospacing="0" w:line="525" w:lineRule="atLeast"/>
              <w:jc w:val="center"/>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报价轮次</w:t>
            </w:r>
          </w:p>
        </w:tc>
        <w:tc>
          <w:tcPr>
            <w:tcW w:w="4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0"/>
              <w:wordWrap w:val="0"/>
              <w:spacing w:before="0" w:beforeAutospacing="0" w:after="75" w:afterAutospacing="0" w:line="525" w:lineRule="atLeast"/>
              <w:jc w:val="center"/>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报价</w:t>
            </w:r>
          </w:p>
        </w:tc>
        <w:tc>
          <w:tcPr>
            <w:tcW w:w="147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0"/>
              <w:wordWrap w:val="0"/>
              <w:spacing w:before="0" w:beforeAutospacing="0" w:after="75" w:afterAutospacing="0" w:line="525" w:lineRule="atLeast"/>
              <w:jc w:val="center"/>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投标人签字</w:t>
            </w:r>
          </w:p>
        </w:tc>
      </w:tr>
      <w:tr>
        <w:tblPrEx>
          <w:shd w:val="clear" w:color="auto" w:fill="FFFFFF"/>
          <w:tblCellMar>
            <w:top w:w="0" w:type="dxa"/>
            <w:left w:w="0" w:type="dxa"/>
            <w:bottom w:w="0" w:type="dxa"/>
            <w:right w:w="0" w:type="dxa"/>
          </w:tblCellMar>
        </w:tblPrEx>
        <w:trPr>
          <w:tblCellSpacing w:w="0" w:type="dxa"/>
        </w:trPr>
        <w:tc>
          <w:tcPr>
            <w:tcW w:w="71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0"/>
              <w:wordWrap w:val="0"/>
              <w:spacing w:before="0" w:beforeAutospacing="0" w:after="75" w:afterAutospacing="0" w:line="525" w:lineRule="atLeast"/>
              <w:jc w:val="center"/>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1</w:t>
            </w:r>
          </w:p>
        </w:tc>
        <w:tc>
          <w:tcPr>
            <w:tcW w:w="12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0"/>
              <w:wordWrap w:val="0"/>
              <w:spacing w:before="0" w:beforeAutospacing="0" w:after="75" w:afterAutospacing="0" w:line="525" w:lineRule="atLeast"/>
              <w:jc w:val="center"/>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首次</w:t>
            </w:r>
          </w:p>
        </w:tc>
        <w:tc>
          <w:tcPr>
            <w:tcW w:w="4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0"/>
              <w:wordWrap w:val="0"/>
              <w:spacing w:before="0" w:beforeAutospacing="0" w:after="75" w:afterAutospacing="0" w:line="525" w:lineRule="atLeast"/>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大写（人民币）：</w:t>
            </w:r>
          </w:p>
          <w:p>
            <w:pPr>
              <w:pStyle w:val="10"/>
              <w:wordWrap w:val="0"/>
              <w:spacing w:before="0" w:beforeAutospacing="0" w:after="75" w:afterAutospacing="0" w:line="525" w:lineRule="atLeast"/>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小写（￥）：</w:t>
            </w:r>
          </w:p>
        </w:tc>
        <w:tc>
          <w:tcPr>
            <w:tcW w:w="14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wordWrap w:val="0"/>
              <w:jc w:val="left"/>
              <w:rPr>
                <w:rFonts w:ascii="方正仿宋_GBK" w:hAnsi="方正仿宋_GBK" w:eastAsia="方正仿宋_GBK" w:cs="方正仿宋_GBK"/>
                <w:color w:val="333333"/>
                <w:sz w:val="28"/>
                <w:szCs w:val="28"/>
              </w:rPr>
            </w:pPr>
          </w:p>
        </w:tc>
      </w:tr>
      <w:tr>
        <w:tblPrEx>
          <w:shd w:val="clear" w:color="auto" w:fill="FFFFFF"/>
          <w:tblCellMar>
            <w:top w:w="0" w:type="dxa"/>
            <w:left w:w="0" w:type="dxa"/>
            <w:bottom w:w="0" w:type="dxa"/>
            <w:right w:w="0" w:type="dxa"/>
          </w:tblCellMar>
        </w:tblPrEx>
        <w:trPr>
          <w:tblCellSpacing w:w="0" w:type="dxa"/>
        </w:trPr>
        <w:tc>
          <w:tcPr>
            <w:tcW w:w="71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0"/>
              <w:wordWrap w:val="0"/>
              <w:spacing w:before="0" w:beforeAutospacing="0" w:after="75" w:afterAutospacing="0" w:line="525" w:lineRule="atLeast"/>
              <w:jc w:val="center"/>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2</w:t>
            </w:r>
          </w:p>
        </w:tc>
        <w:tc>
          <w:tcPr>
            <w:tcW w:w="12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0"/>
              <w:wordWrap w:val="0"/>
              <w:spacing w:before="0" w:beforeAutospacing="0" w:after="75" w:afterAutospacing="0" w:line="525" w:lineRule="atLeast"/>
              <w:jc w:val="center"/>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第二次</w:t>
            </w:r>
          </w:p>
        </w:tc>
        <w:tc>
          <w:tcPr>
            <w:tcW w:w="4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0"/>
              <w:wordWrap w:val="0"/>
              <w:spacing w:before="0" w:beforeAutospacing="0" w:after="75" w:afterAutospacing="0" w:line="525" w:lineRule="atLeast"/>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大写（人民币）：</w:t>
            </w:r>
          </w:p>
          <w:p>
            <w:pPr>
              <w:pStyle w:val="10"/>
              <w:wordWrap w:val="0"/>
              <w:spacing w:before="0" w:beforeAutospacing="0" w:after="75" w:afterAutospacing="0" w:line="525" w:lineRule="atLeast"/>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小写（￥）：</w:t>
            </w:r>
          </w:p>
        </w:tc>
        <w:tc>
          <w:tcPr>
            <w:tcW w:w="14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wordWrap w:val="0"/>
              <w:jc w:val="left"/>
              <w:rPr>
                <w:rFonts w:ascii="方正仿宋_GBK" w:hAnsi="方正仿宋_GBK" w:eastAsia="方正仿宋_GBK" w:cs="方正仿宋_GBK"/>
                <w:color w:val="333333"/>
                <w:sz w:val="28"/>
                <w:szCs w:val="28"/>
              </w:rPr>
            </w:pPr>
          </w:p>
        </w:tc>
      </w:tr>
    </w:tbl>
    <w:p>
      <w:pPr>
        <w:pStyle w:val="10"/>
        <w:shd w:val="clear" w:color="auto" w:fill="FFFFFF"/>
        <w:spacing w:before="0" w:beforeAutospacing="0" w:after="75" w:afterAutospacing="0" w:line="525" w:lineRule="atLeast"/>
        <w:ind w:firstLine="420"/>
        <w:rPr>
          <w:rFonts w:ascii="方正仿宋_GBK" w:hAnsi="方正仿宋_GBK" w:eastAsia="方正仿宋_GBK" w:cs="方正仿宋_GBK"/>
          <w:color w:val="333333"/>
          <w:sz w:val="28"/>
          <w:szCs w:val="28"/>
          <w:shd w:val="clear" w:color="auto" w:fill="FFFFFF"/>
        </w:rPr>
      </w:pPr>
    </w:p>
    <w:p>
      <w:pPr>
        <w:pStyle w:val="10"/>
        <w:shd w:val="clear" w:color="auto" w:fill="FFFFFF"/>
        <w:spacing w:before="0" w:beforeAutospacing="0" w:after="75" w:afterAutospacing="0" w:line="525" w:lineRule="atLeast"/>
        <w:ind w:firstLine="420"/>
        <w:rPr>
          <w:rFonts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shd w:val="clear" w:color="auto" w:fill="FFFFFF"/>
        </w:rPr>
        <w:t>投标单位：（盖章）</w:t>
      </w:r>
    </w:p>
    <w:p>
      <w:pPr>
        <w:pStyle w:val="10"/>
        <w:shd w:val="clear" w:color="auto" w:fill="FFFFFF"/>
        <w:spacing w:before="0" w:beforeAutospacing="0" w:after="75" w:afterAutospacing="0" w:line="525" w:lineRule="atLeast"/>
        <w:ind w:firstLine="420"/>
        <w:rPr>
          <w:rFonts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shd w:val="clear" w:color="auto" w:fill="FFFFFF"/>
        </w:rPr>
        <w:t>日    期：</w:t>
      </w:r>
    </w:p>
    <w:p>
      <w:pPr>
        <w:pStyle w:val="10"/>
        <w:shd w:val="clear" w:color="auto" w:fill="FFFFFF"/>
        <w:spacing w:before="0" w:beforeAutospacing="0" w:after="75" w:afterAutospacing="0" w:line="525" w:lineRule="atLeast"/>
        <w:ind w:firstLine="420"/>
        <w:rPr>
          <w:rFonts w:ascii="微软雅黑" w:hAnsi="微软雅黑" w:eastAsia="微软雅黑" w:cs="微软雅黑"/>
          <w:color w:val="333333"/>
          <w:sz w:val="27"/>
          <w:szCs w:val="27"/>
          <w:shd w:val="clear" w:color="auto" w:fill="FFFFFF"/>
        </w:rPr>
      </w:pPr>
    </w:p>
    <w:p>
      <w:pPr>
        <w:pStyle w:val="10"/>
        <w:shd w:val="clear" w:color="auto" w:fill="FFFFFF"/>
        <w:spacing w:before="0" w:beforeAutospacing="0" w:after="75" w:afterAutospacing="0" w:line="525" w:lineRule="atLeast"/>
        <w:ind w:firstLine="420"/>
        <w:rPr>
          <w:rFonts w:ascii="微软雅黑" w:hAnsi="微软雅黑" w:eastAsia="微软雅黑" w:cs="微软雅黑"/>
          <w:color w:val="333333"/>
          <w:sz w:val="27"/>
          <w:szCs w:val="27"/>
          <w:shd w:val="clear" w:color="auto" w:fill="FFFFFF"/>
        </w:rPr>
      </w:pPr>
    </w:p>
    <w:p>
      <w:pPr>
        <w:pStyle w:val="10"/>
        <w:shd w:val="clear" w:color="auto" w:fill="FFFFFF"/>
        <w:spacing w:before="0" w:beforeAutospacing="0" w:after="75" w:afterAutospacing="0" w:line="525" w:lineRule="atLeast"/>
        <w:ind w:firstLine="420"/>
        <w:rPr>
          <w:rFonts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注：第二次报价在开标现场填写，谈判响应文件密封提交时只需填写首次谈判报价。</w:t>
      </w:r>
    </w:p>
    <w:p>
      <w:pPr>
        <w:ind w:firstLine="723"/>
        <w:jc w:val="center"/>
        <w:rPr>
          <w:rFonts w:ascii="宋体" w:hAnsi="Calibri" w:eastAsia="宋体" w:cs="Times New Roman"/>
          <w:b/>
          <w:bCs/>
          <w:sz w:val="36"/>
          <w:szCs w:val="36"/>
        </w:rPr>
      </w:pPr>
    </w:p>
    <w:p>
      <w:pPr>
        <w:ind w:firstLine="640"/>
        <w:rPr>
          <w:rFonts w:ascii="方正仿宋_GBK" w:hAnsi="方正仿宋_GBK" w:eastAsia="方正仿宋_GBK" w:cs="方正仿宋_GBK"/>
          <w:sz w:val="32"/>
          <w:szCs w:val="32"/>
        </w:rPr>
      </w:pPr>
    </w:p>
    <w:sectPr>
      <w:footerReference r:id="rId3" w:type="default"/>
      <w:pgSz w:w="11906" w:h="16838"/>
      <w:pgMar w:top="1560" w:right="1800" w:bottom="1276" w:left="1800" w:header="851" w:footer="65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UyZjhlZGRkZDZmY2ViMzQ2MWU3ZTUwYTEzMTQ2MTkifQ=="/>
  </w:docVars>
  <w:rsids>
    <w:rsidRoot w:val="007661A4"/>
    <w:rsid w:val="0003088A"/>
    <w:rsid w:val="00063538"/>
    <w:rsid w:val="00076635"/>
    <w:rsid w:val="000975A2"/>
    <w:rsid w:val="000A44B1"/>
    <w:rsid w:val="000A7D25"/>
    <w:rsid w:val="000E1297"/>
    <w:rsid w:val="000F5FD0"/>
    <w:rsid w:val="00142AD5"/>
    <w:rsid w:val="00151E3F"/>
    <w:rsid w:val="00155B7B"/>
    <w:rsid w:val="001561C7"/>
    <w:rsid w:val="00157275"/>
    <w:rsid w:val="0016302E"/>
    <w:rsid w:val="001704CA"/>
    <w:rsid w:val="00173619"/>
    <w:rsid w:val="00174E19"/>
    <w:rsid w:val="001A2970"/>
    <w:rsid w:val="001A2B8F"/>
    <w:rsid w:val="001A6E57"/>
    <w:rsid w:val="002108F4"/>
    <w:rsid w:val="00251CA5"/>
    <w:rsid w:val="002613C4"/>
    <w:rsid w:val="00270382"/>
    <w:rsid w:val="002843F3"/>
    <w:rsid w:val="002A2B26"/>
    <w:rsid w:val="002A3026"/>
    <w:rsid w:val="002B24A1"/>
    <w:rsid w:val="002B3B40"/>
    <w:rsid w:val="002B47CE"/>
    <w:rsid w:val="002F2018"/>
    <w:rsid w:val="002F620E"/>
    <w:rsid w:val="00311F3E"/>
    <w:rsid w:val="00335B64"/>
    <w:rsid w:val="00366189"/>
    <w:rsid w:val="00381DBA"/>
    <w:rsid w:val="00393CD5"/>
    <w:rsid w:val="003B127A"/>
    <w:rsid w:val="003B50DE"/>
    <w:rsid w:val="003D6783"/>
    <w:rsid w:val="003F37DE"/>
    <w:rsid w:val="004033B7"/>
    <w:rsid w:val="00425D03"/>
    <w:rsid w:val="00427288"/>
    <w:rsid w:val="004474F9"/>
    <w:rsid w:val="00452C3E"/>
    <w:rsid w:val="004565E0"/>
    <w:rsid w:val="00480B71"/>
    <w:rsid w:val="004822D1"/>
    <w:rsid w:val="00482C79"/>
    <w:rsid w:val="00507074"/>
    <w:rsid w:val="00515913"/>
    <w:rsid w:val="005431FF"/>
    <w:rsid w:val="00565C8F"/>
    <w:rsid w:val="00597549"/>
    <w:rsid w:val="005B0960"/>
    <w:rsid w:val="005D40FE"/>
    <w:rsid w:val="005E2AD7"/>
    <w:rsid w:val="005E3342"/>
    <w:rsid w:val="006135A4"/>
    <w:rsid w:val="00643047"/>
    <w:rsid w:val="00652BF8"/>
    <w:rsid w:val="00654C63"/>
    <w:rsid w:val="006A381D"/>
    <w:rsid w:val="006C071D"/>
    <w:rsid w:val="006C7F22"/>
    <w:rsid w:val="006D32E9"/>
    <w:rsid w:val="006E6CAC"/>
    <w:rsid w:val="00701AC2"/>
    <w:rsid w:val="00720CCB"/>
    <w:rsid w:val="007338EF"/>
    <w:rsid w:val="00736852"/>
    <w:rsid w:val="007463DF"/>
    <w:rsid w:val="007661A4"/>
    <w:rsid w:val="007666CE"/>
    <w:rsid w:val="0076673B"/>
    <w:rsid w:val="007759E6"/>
    <w:rsid w:val="00784AB2"/>
    <w:rsid w:val="007C5A5D"/>
    <w:rsid w:val="007C6A1D"/>
    <w:rsid w:val="008005E6"/>
    <w:rsid w:val="00822A80"/>
    <w:rsid w:val="00870F88"/>
    <w:rsid w:val="00880D08"/>
    <w:rsid w:val="008A3513"/>
    <w:rsid w:val="008A651A"/>
    <w:rsid w:val="008A7631"/>
    <w:rsid w:val="008D1B33"/>
    <w:rsid w:val="008D5553"/>
    <w:rsid w:val="00900BB9"/>
    <w:rsid w:val="00901E27"/>
    <w:rsid w:val="009178CB"/>
    <w:rsid w:val="00933662"/>
    <w:rsid w:val="0093742B"/>
    <w:rsid w:val="00951867"/>
    <w:rsid w:val="00955618"/>
    <w:rsid w:val="009B17AA"/>
    <w:rsid w:val="009B6FFF"/>
    <w:rsid w:val="009C0595"/>
    <w:rsid w:val="009C2248"/>
    <w:rsid w:val="009E10D1"/>
    <w:rsid w:val="009F3742"/>
    <w:rsid w:val="00A05794"/>
    <w:rsid w:val="00A109D3"/>
    <w:rsid w:val="00A13AD3"/>
    <w:rsid w:val="00A34BAA"/>
    <w:rsid w:val="00A72772"/>
    <w:rsid w:val="00A85B96"/>
    <w:rsid w:val="00A93B25"/>
    <w:rsid w:val="00AE1C1A"/>
    <w:rsid w:val="00B01487"/>
    <w:rsid w:val="00B024BA"/>
    <w:rsid w:val="00B03DA0"/>
    <w:rsid w:val="00B62395"/>
    <w:rsid w:val="00B76C3D"/>
    <w:rsid w:val="00B92DB9"/>
    <w:rsid w:val="00BB5270"/>
    <w:rsid w:val="00BC571A"/>
    <w:rsid w:val="00BE3885"/>
    <w:rsid w:val="00C131BF"/>
    <w:rsid w:val="00C33214"/>
    <w:rsid w:val="00C42D66"/>
    <w:rsid w:val="00C63127"/>
    <w:rsid w:val="00C97DA6"/>
    <w:rsid w:val="00CA3887"/>
    <w:rsid w:val="00CA70B4"/>
    <w:rsid w:val="00CC2FD4"/>
    <w:rsid w:val="00CF0D64"/>
    <w:rsid w:val="00D11EF8"/>
    <w:rsid w:val="00D14A58"/>
    <w:rsid w:val="00D17BEF"/>
    <w:rsid w:val="00D20E99"/>
    <w:rsid w:val="00D6240D"/>
    <w:rsid w:val="00D7523F"/>
    <w:rsid w:val="00DF5845"/>
    <w:rsid w:val="00E03478"/>
    <w:rsid w:val="00E30E35"/>
    <w:rsid w:val="00E4379C"/>
    <w:rsid w:val="00E469A8"/>
    <w:rsid w:val="00E5655E"/>
    <w:rsid w:val="00E66C1D"/>
    <w:rsid w:val="00E86183"/>
    <w:rsid w:val="00EA2FC9"/>
    <w:rsid w:val="00EC477C"/>
    <w:rsid w:val="00EC71C3"/>
    <w:rsid w:val="00ED5B24"/>
    <w:rsid w:val="00EF0CB5"/>
    <w:rsid w:val="00EF3862"/>
    <w:rsid w:val="00F0538E"/>
    <w:rsid w:val="00F12234"/>
    <w:rsid w:val="00F30DEC"/>
    <w:rsid w:val="00F75E49"/>
    <w:rsid w:val="00FA329E"/>
    <w:rsid w:val="00FA4C70"/>
    <w:rsid w:val="00FF75EC"/>
    <w:rsid w:val="071C4121"/>
    <w:rsid w:val="0A25275B"/>
    <w:rsid w:val="0CAF2AA4"/>
    <w:rsid w:val="0E61035D"/>
    <w:rsid w:val="102B3E33"/>
    <w:rsid w:val="10433815"/>
    <w:rsid w:val="10910273"/>
    <w:rsid w:val="10C747CA"/>
    <w:rsid w:val="12B97AC7"/>
    <w:rsid w:val="16DD7A28"/>
    <w:rsid w:val="16FA3937"/>
    <w:rsid w:val="17EA0D40"/>
    <w:rsid w:val="1AC10063"/>
    <w:rsid w:val="1C5326B0"/>
    <w:rsid w:val="1D3B5CC0"/>
    <w:rsid w:val="22A00CC2"/>
    <w:rsid w:val="25D845A8"/>
    <w:rsid w:val="26075D3E"/>
    <w:rsid w:val="26EB53DA"/>
    <w:rsid w:val="27736699"/>
    <w:rsid w:val="2D504A66"/>
    <w:rsid w:val="2E394BE2"/>
    <w:rsid w:val="2E9D5158"/>
    <w:rsid w:val="30A17120"/>
    <w:rsid w:val="310419CD"/>
    <w:rsid w:val="313F2370"/>
    <w:rsid w:val="31BC0BA2"/>
    <w:rsid w:val="33541FD5"/>
    <w:rsid w:val="337BBA24"/>
    <w:rsid w:val="33952DD9"/>
    <w:rsid w:val="35A75FA3"/>
    <w:rsid w:val="362575FC"/>
    <w:rsid w:val="36AC48C6"/>
    <w:rsid w:val="37283891"/>
    <w:rsid w:val="3CA03FA7"/>
    <w:rsid w:val="3E466D74"/>
    <w:rsid w:val="3F3DE558"/>
    <w:rsid w:val="40364F0A"/>
    <w:rsid w:val="411F755C"/>
    <w:rsid w:val="43C618DC"/>
    <w:rsid w:val="440F45B0"/>
    <w:rsid w:val="45EA7CB3"/>
    <w:rsid w:val="47090492"/>
    <w:rsid w:val="4D86770C"/>
    <w:rsid w:val="501A73E7"/>
    <w:rsid w:val="5383011A"/>
    <w:rsid w:val="552159DD"/>
    <w:rsid w:val="55C850F9"/>
    <w:rsid w:val="56686E91"/>
    <w:rsid w:val="57C4203E"/>
    <w:rsid w:val="5A755946"/>
    <w:rsid w:val="5B4A37F6"/>
    <w:rsid w:val="5C964D4C"/>
    <w:rsid w:val="5EFEB26D"/>
    <w:rsid w:val="5FB609CD"/>
    <w:rsid w:val="608F0419"/>
    <w:rsid w:val="61081953"/>
    <w:rsid w:val="61756C12"/>
    <w:rsid w:val="63195B1C"/>
    <w:rsid w:val="63377C50"/>
    <w:rsid w:val="65B80B69"/>
    <w:rsid w:val="66770C98"/>
    <w:rsid w:val="679333DD"/>
    <w:rsid w:val="69167CCA"/>
    <w:rsid w:val="6BB814D3"/>
    <w:rsid w:val="6C1608F7"/>
    <w:rsid w:val="6C5166A9"/>
    <w:rsid w:val="744460E9"/>
    <w:rsid w:val="749113CE"/>
    <w:rsid w:val="7B5A1010"/>
    <w:rsid w:val="7C063553"/>
    <w:rsid w:val="7CFC2316"/>
    <w:rsid w:val="7F734C04"/>
    <w:rsid w:val="7FFC596C"/>
    <w:rsid w:val="E53C7EE5"/>
    <w:rsid w:val="E5E7C3F8"/>
    <w:rsid w:val="FDDAC6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link w:val="26"/>
    <w:qFormat/>
    <w:uiPriority w:val="9"/>
    <w:pPr>
      <w:widowControl/>
      <w:jc w:val="center"/>
      <w:outlineLvl w:val="0"/>
    </w:pPr>
    <w:rPr>
      <w:rFonts w:ascii="Times New Roman" w:hAnsi="Times New Roman" w:eastAsia="黑体" w:cs="Times New Roman"/>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99"/>
    <w:pPr>
      <w:ind w:firstLine="420" w:firstLineChars="200"/>
    </w:pPr>
    <w:rPr>
      <w:sz w:val="32"/>
      <w:szCs w:val="24"/>
    </w:rPr>
  </w:style>
  <w:style w:type="paragraph" w:styleId="3">
    <w:name w:val="Body Text Indent"/>
    <w:basedOn w:val="1"/>
    <w:next w:val="4"/>
    <w:semiHidden/>
    <w:unhideWhenUsed/>
    <w:qFormat/>
    <w:uiPriority w:val="99"/>
    <w:pPr>
      <w:spacing w:after="120"/>
      <w:ind w:left="420" w:leftChars="200"/>
    </w:pPr>
  </w:style>
  <w:style w:type="paragraph" w:styleId="4">
    <w:name w:val="envelope return"/>
    <w:basedOn w:val="1"/>
    <w:unhideWhenUsed/>
    <w:qFormat/>
    <w:uiPriority w:val="99"/>
    <w:pPr>
      <w:snapToGrid w:val="0"/>
    </w:pPr>
    <w:rPr>
      <w:rFonts w:ascii="Arial" w:hAnsi="Arial"/>
    </w:rPr>
  </w:style>
  <w:style w:type="paragraph" w:styleId="5">
    <w:name w:val="List"/>
    <w:basedOn w:val="1"/>
    <w:semiHidden/>
    <w:qFormat/>
    <w:uiPriority w:val="0"/>
    <w:pPr>
      <w:ind w:left="200" w:hanging="200" w:hangingChars="200"/>
    </w:pPr>
  </w:style>
  <w:style w:type="paragraph" w:styleId="7">
    <w:name w:val="Balloon Text"/>
    <w:basedOn w:val="1"/>
    <w:link w:val="18"/>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qFormat/>
    <w:uiPriority w:val="99"/>
    <w:rPr>
      <w:color w:val="0000FF"/>
      <w:u w:val="single"/>
    </w:rPr>
  </w:style>
  <w:style w:type="character" w:customStyle="1" w:styleId="15">
    <w:name w:val="页眉 字符"/>
    <w:basedOn w:val="13"/>
    <w:link w:val="9"/>
    <w:semiHidden/>
    <w:qFormat/>
    <w:uiPriority w:val="99"/>
    <w:rPr>
      <w:sz w:val="18"/>
      <w:szCs w:val="18"/>
    </w:rPr>
  </w:style>
  <w:style w:type="character" w:customStyle="1" w:styleId="16">
    <w:name w:val="页脚 字符"/>
    <w:basedOn w:val="13"/>
    <w:link w:val="8"/>
    <w:qFormat/>
    <w:uiPriority w:val="99"/>
    <w:rPr>
      <w:sz w:val="18"/>
      <w:szCs w:val="18"/>
    </w:rPr>
  </w:style>
  <w:style w:type="paragraph" w:customStyle="1" w:styleId="17">
    <w:name w:val="p0"/>
    <w:basedOn w:val="1"/>
    <w:qFormat/>
    <w:uiPriority w:val="0"/>
    <w:pPr>
      <w:widowControl/>
    </w:pPr>
    <w:rPr>
      <w:rFonts w:ascii="Calibri" w:hAnsi="Calibri" w:eastAsia="宋体" w:cs="Calibri"/>
      <w:kern w:val="0"/>
      <w:szCs w:val="21"/>
    </w:rPr>
  </w:style>
  <w:style w:type="character" w:customStyle="1" w:styleId="18">
    <w:name w:val="批注框文本 字符"/>
    <w:basedOn w:val="13"/>
    <w:link w:val="7"/>
    <w:semiHidden/>
    <w:qFormat/>
    <w:uiPriority w:val="99"/>
    <w:rPr>
      <w:sz w:val="18"/>
      <w:szCs w:val="18"/>
    </w:rPr>
  </w:style>
  <w:style w:type="paragraph" w:customStyle="1" w:styleId="19">
    <w:name w:val="标题1"/>
    <w:basedOn w:val="1"/>
    <w:next w:val="1"/>
    <w:qFormat/>
    <w:uiPriority w:val="99"/>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styleId="20">
    <w:name w:val="List Paragraph"/>
    <w:basedOn w:val="1"/>
    <w:qFormat/>
    <w:uiPriority w:val="34"/>
    <w:pPr>
      <w:ind w:firstLine="420" w:firstLineChars="200"/>
    </w:pPr>
  </w:style>
  <w:style w:type="table" w:customStyle="1" w:styleId="21">
    <w:name w:val="网格型1"/>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内容正文"/>
    <w:basedOn w:val="1"/>
    <w:qFormat/>
    <w:uiPriority w:val="0"/>
    <w:pPr>
      <w:snapToGrid w:val="0"/>
      <w:ind w:firstLine="200" w:firstLineChars="200"/>
      <w:contextualSpacing/>
      <w:jc w:val="left"/>
    </w:pPr>
    <w:rPr>
      <w:rFonts w:ascii="仿宋" w:hAnsi="仿宋" w:eastAsia="仿宋"/>
      <w:sz w:val="28"/>
      <w:szCs w:val="28"/>
    </w:rPr>
  </w:style>
  <w:style w:type="character" w:customStyle="1" w:styleId="23">
    <w:name w:val="font41"/>
    <w:basedOn w:val="13"/>
    <w:qFormat/>
    <w:uiPriority w:val="0"/>
    <w:rPr>
      <w:rFonts w:hint="eastAsia" w:ascii="宋体" w:hAnsi="宋体" w:eastAsia="宋体" w:cs="宋体"/>
      <w:color w:val="000000"/>
      <w:sz w:val="20"/>
      <w:szCs w:val="20"/>
      <w:u w:val="none"/>
    </w:rPr>
  </w:style>
  <w:style w:type="character" w:customStyle="1" w:styleId="24">
    <w:name w:val="font11"/>
    <w:basedOn w:val="13"/>
    <w:qFormat/>
    <w:uiPriority w:val="0"/>
    <w:rPr>
      <w:rFonts w:hint="default" w:ascii="Times New Roman" w:hAnsi="Times New Roman" w:cs="Times New Roman"/>
      <w:color w:val="000000"/>
      <w:sz w:val="22"/>
      <w:szCs w:val="22"/>
      <w:u w:val="none"/>
    </w:rPr>
  </w:style>
  <w:style w:type="character" w:customStyle="1" w:styleId="25">
    <w:name w:val="font61"/>
    <w:basedOn w:val="13"/>
    <w:qFormat/>
    <w:uiPriority w:val="0"/>
    <w:rPr>
      <w:rFonts w:hint="eastAsia" w:ascii="宋体" w:hAnsi="宋体" w:eastAsia="宋体" w:cs="宋体"/>
      <w:color w:val="000000"/>
      <w:sz w:val="22"/>
      <w:szCs w:val="22"/>
      <w:u w:val="none"/>
    </w:rPr>
  </w:style>
  <w:style w:type="character" w:customStyle="1" w:styleId="26">
    <w:name w:val="标题 1 字符"/>
    <w:basedOn w:val="13"/>
    <w:link w:val="6"/>
    <w:qFormat/>
    <w:uiPriority w:val="9"/>
    <w:rPr>
      <w:rFonts w:eastAsia="黑体"/>
      <w:kern w:val="2"/>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2086</Words>
  <Characters>2124</Characters>
  <Lines>1</Lines>
  <Paragraphs>1</Paragraphs>
  <TotalTime>0</TotalTime>
  <ScaleCrop>false</ScaleCrop>
  <LinksUpToDate>false</LinksUpToDate>
  <CharactersWithSpaces>2224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2022-02-08T02:48:00Z</dcterms:created>
  <dc:creator>USER</dc:creator>
  <cp:lastModifiedBy>飞鱼</cp:lastModifiedBy>
  <cp:lastPrinted>2022-08-17T03:06:00Z</cp:lastPrinted>
  <dcterms:modified xsi:type="dcterms:W3CDTF">2022-09-13T07:56:43Z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423375864_btnclosed</vt:lpwstr>
  </property>
  <property fmtid="{D5CDD505-2E9C-101B-9397-08002B2CF9AE}" pid="3" name="KSOProductBuildVer">
    <vt:lpwstr>2052-11.1.0.12358</vt:lpwstr>
  </property>
  <property fmtid="{D5CDD505-2E9C-101B-9397-08002B2CF9AE}" pid="4" name="ICV">
    <vt:lpwstr>C2C80AEC874844AE959D309A8BFFE3FE</vt:lpwstr>
  </property>
</Properties>
</file>