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Hlk70187013"/>
      <w:bookmarkStart w:id="1" w:name="_Hlk70189105"/>
      <w:bookmarkStart w:id="2" w:name="_Hlk70189144"/>
      <w:r>
        <w:t>江苏省建筑工程一站式申报系统南通站点改造</w:t>
      </w:r>
      <w:r>
        <w:rPr>
          <w:rFonts w:hint="eastAsia"/>
        </w:rPr>
        <w:t>运维项目竞争性谈判采购需求</w:t>
      </w:r>
    </w:p>
    <w:p>
      <w:pPr>
        <w:tabs>
          <w:tab w:val="left" w:pos="5325"/>
        </w:tabs>
        <w:snapToGrid w:val="0"/>
        <w:ind w:firstLine="640"/>
        <w:contextualSpacing/>
        <w:rPr>
          <w:rFonts w:ascii="黑体" w:hAnsi="黑体" w:eastAsia="黑体" w:cs="Times New Roman"/>
          <w:sz w:val="32"/>
          <w:szCs w:val="32"/>
        </w:rPr>
      </w:pP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一、项目概况</w:t>
      </w:r>
    </w:p>
    <w:p>
      <w:pPr>
        <w:ind w:firstLine="560" w:firstLineChars="200"/>
        <w:rPr>
          <w:rFonts w:ascii="仿宋" w:hAnsi="仿宋" w:eastAsia="仿宋" w:cs="Times New Roman"/>
          <w:sz w:val="28"/>
          <w:szCs w:val="28"/>
          <w:lang w:val="zh-CN"/>
        </w:rPr>
      </w:pPr>
      <w:r>
        <w:rPr>
          <w:rFonts w:ascii="仿宋" w:hAnsi="仿宋" w:eastAsia="仿宋" w:cs="Times New Roman"/>
          <w:sz w:val="28"/>
          <w:szCs w:val="28"/>
          <w:lang w:val="zh-CN"/>
        </w:rPr>
        <w:t>江苏省建筑工程一站式申报系统南通站点改造项目</w:t>
      </w:r>
      <w:r>
        <w:rPr>
          <w:rFonts w:hint="eastAsia" w:ascii="仿宋" w:hAnsi="仿宋" w:eastAsia="仿宋" w:cs="Times New Roman"/>
          <w:sz w:val="28"/>
          <w:szCs w:val="28"/>
          <w:lang w:val="zh-CN"/>
        </w:rPr>
        <w:t>是</w:t>
      </w:r>
      <w:r>
        <w:rPr>
          <w:rFonts w:ascii="仿宋" w:hAnsi="仿宋" w:eastAsia="仿宋" w:cs="Times New Roman"/>
          <w:sz w:val="28"/>
          <w:szCs w:val="28"/>
          <w:lang w:val="zh-CN"/>
        </w:rPr>
        <w:t>对运行成熟且已覆盖全省的“江苏省建筑工程施工许可一站式申报系统”、“江苏省建筑工程竣工验收备案管理系统”作适应性的升级改造，按期完成南通市工程建设项目审批制度改革中第三阶段的“施工许可”和第四阶段的“竣工验收”工改任务</w:t>
      </w:r>
      <w:r>
        <w:rPr>
          <w:rFonts w:hint="eastAsia" w:ascii="仿宋" w:hAnsi="仿宋" w:eastAsia="仿宋" w:cs="Times New Roman"/>
          <w:sz w:val="28"/>
          <w:szCs w:val="28"/>
          <w:lang w:val="zh-CN"/>
        </w:rPr>
        <w:t>。主要包含市工改</w:t>
      </w:r>
      <w:r>
        <w:rPr>
          <w:rFonts w:ascii="仿宋" w:hAnsi="仿宋" w:eastAsia="仿宋" w:cs="Times New Roman"/>
          <w:sz w:val="28"/>
          <w:szCs w:val="28"/>
          <w:lang w:val="zh-CN"/>
        </w:rPr>
        <w:t>系统市县区一体化构建、根据住建部数据标准要求生成施工许可及竣工验收备案信息、与审图系统对接联调与展示、</w:t>
      </w:r>
      <w:r>
        <w:rPr>
          <w:rFonts w:hint="eastAsia" w:ascii="仿宋" w:hAnsi="仿宋" w:eastAsia="仿宋" w:cs="Times New Roman"/>
          <w:sz w:val="28"/>
          <w:szCs w:val="28"/>
          <w:lang w:val="zh-CN"/>
        </w:rPr>
        <w:t>工程建设项目告知承诺制等功能。</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为了确保</w:t>
      </w:r>
      <w:r>
        <w:rPr>
          <w:rFonts w:ascii="仿宋" w:hAnsi="仿宋" w:eastAsia="仿宋" w:cs="Times New Roman"/>
          <w:sz w:val="28"/>
          <w:szCs w:val="28"/>
          <w:lang w:val="zh-CN"/>
        </w:rPr>
        <w:t>江苏省建筑工程一站式申报系统南通站点改造</w:t>
      </w:r>
      <w:r>
        <w:rPr>
          <w:rFonts w:hint="eastAsia" w:ascii="仿宋" w:hAnsi="仿宋" w:eastAsia="仿宋" w:cs="Times New Roman"/>
          <w:sz w:val="28"/>
          <w:szCs w:val="28"/>
          <w:lang w:val="zh-CN"/>
        </w:rPr>
        <w:t>项目的安全性与稳定性，</w:t>
      </w:r>
      <w:r>
        <w:rPr>
          <w:rFonts w:ascii="仿宋" w:hAnsi="仿宋" w:eastAsia="仿宋" w:cs="Times New Roman"/>
          <w:sz w:val="28"/>
          <w:szCs w:val="28"/>
          <w:lang w:val="zh-CN"/>
        </w:rPr>
        <w:t>现</w:t>
      </w:r>
      <w:r>
        <w:rPr>
          <w:rFonts w:hint="eastAsia" w:ascii="仿宋" w:hAnsi="仿宋" w:eastAsia="仿宋" w:cs="Times New Roman"/>
          <w:sz w:val="28"/>
          <w:szCs w:val="28"/>
          <w:lang w:val="zh-CN"/>
        </w:rPr>
        <w:t>需采购一个专业运维公司提供</w:t>
      </w:r>
      <w:r>
        <w:rPr>
          <w:rFonts w:hint="eastAsia" w:ascii="仿宋" w:hAnsi="仿宋" w:eastAsia="仿宋" w:cs="Times New Roman"/>
          <w:sz w:val="28"/>
          <w:szCs w:val="28"/>
          <w:lang w:val="en-US" w:eastAsia="zh-CN"/>
        </w:rPr>
        <w:t>远程</w:t>
      </w:r>
      <w:r>
        <w:rPr>
          <w:rFonts w:hint="eastAsia" w:ascii="仿宋" w:hAnsi="仿宋" w:eastAsia="仿宋" w:cs="Times New Roman"/>
          <w:sz w:val="28"/>
          <w:szCs w:val="28"/>
          <w:lang w:val="zh-CN"/>
        </w:rPr>
        <w:t>运维服务，并做好各类数据的对接处理上报。</w:t>
      </w: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二、运维内容</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1、保障施工许可申请、施工图审查申请、联合验收和竣工验收备案系统的正常运行；</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2、保障工改三四阶段的申请数据、审批数据的正常实时回流，并反馈到市工程建设项目审批管理系统；</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3、保障施工许可、竣工验收备案的一张表单按省厅下发的标准生成并回流给市工程建设项目审批管理系统；</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4、保障施工许可电子证照数据与其他相关系统的联通与共享；</w:t>
      </w:r>
    </w:p>
    <w:p>
      <w:pPr>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zh-CN"/>
        </w:rPr>
        <w:t>5、定期进行数据备份，确保数据库安全稳定运行；</w:t>
      </w:r>
    </w:p>
    <w:p>
      <w:pPr>
        <w:pStyle w:val="2"/>
        <w:ind w:left="0" w:leftChars="0" w:firstLine="560" w:firstLineChars="200"/>
        <w:rPr>
          <w:rFonts w:hint="eastAsia" w:eastAsia="仿宋"/>
          <w:lang w:val="en-US" w:eastAsia="zh-CN"/>
        </w:rPr>
      </w:pPr>
      <w:r>
        <w:rPr>
          <w:rFonts w:hint="eastAsia" w:ascii="仿宋" w:hAnsi="仿宋" w:eastAsia="仿宋" w:cs="Times New Roman"/>
          <w:sz w:val="28"/>
          <w:szCs w:val="28"/>
          <w:lang w:val="en-US" w:eastAsia="zh-CN"/>
        </w:rPr>
        <w:t>6、</w:t>
      </w:r>
      <w:r>
        <w:rPr>
          <w:rFonts w:hint="eastAsia" w:ascii="方正仿宋_GBK" w:hAnsi="方正仿宋_GBK" w:eastAsia="方正仿宋_GBK" w:cs="方正仿宋_GBK"/>
          <w:b w:val="0"/>
          <w:bCs w:val="0"/>
          <w:color w:val="auto"/>
          <w:kern w:val="2"/>
          <w:sz w:val="28"/>
          <w:szCs w:val="28"/>
          <w:highlight w:val="none"/>
          <w:lang w:val="en-US" w:eastAsia="zh-CN" w:bidi="ar-SA"/>
        </w:rPr>
        <w:t>做好</w:t>
      </w:r>
      <w:r>
        <w:rPr>
          <w:rFonts w:hint="eastAsia" w:ascii="方正仿宋_GBK" w:hAnsi="方正仿宋_GBK" w:eastAsia="方正仿宋_GBK" w:cs="方正仿宋_GBK"/>
          <w:b w:val="0"/>
          <w:bCs w:val="0"/>
          <w:color w:val="auto"/>
          <w:sz w:val="28"/>
          <w:szCs w:val="28"/>
          <w:highlight w:val="none"/>
          <w:lang w:val="en-US" w:eastAsia="zh-CN"/>
        </w:rPr>
        <w:t>系统整体</w:t>
      </w:r>
      <w:r>
        <w:rPr>
          <w:rFonts w:hint="eastAsia" w:ascii="方正仿宋_GBK" w:hAnsi="方正仿宋_GBK" w:eastAsia="方正仿宋_GBK" w:cs="方正仿宋_GBK"/>
          <w:b w:val="0"/>
          <w:bCs w:val="0"/>
          <w:color w:val="auto"/>
          <w:kern w:val="2"/>
          <w:sz w:val="28"/>
          <w:szCs w:val="28"/>
          <w:highlight w:val="none"/>
          <w:lang w:val="en-US" w:eastAsia="zh-CN" w:bidi="ar-SA"/>
        </w:rPr>
        <w:t>的安全防护，定期对系统做整体漏洞扫描，及时修复发现的漏洞；</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en-US" w:eastAsia="zh-CN"/>
        </w:rPr>
        <w:t>7</w:t>
      </w:r>
      <w:r>
        <w:rPr>
          <w:rFonts w:hint="eastAsia" w:ascii="仿宋" w:hAnsi="仿宋" w:eastAsia="仿宋" w:cs="Times New Roman"/>
          <w:sz w:val="28"/>
          <w:szCs w:val="28"/>
          <w:lang w:val="zh-CN"/>
        </w:rPr>
        <w:t>、做好临时交办的其他运维工作。</w:t>
      </w:r>
    </w:p>
    <w:p>
      <w:pPr>
        <w:pStyle w:val="21"/>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三、运维要求</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项目要求</w:t>
      </w:r>
      <w:r>
        <w:rPr>
          <w:rFonts w:hint="eastAsia" w:ascii="仿宋" w:hAnsi="仿宋" w:eastAsia="仿宋" w:cs="Times New Roman"/>
          <w:sz w:val="28"/>
          <w:szCs w:val="28"/>
        </w:rPr>
        <w:t>1</w:t>
      </w:r>
      <w:r>
        <w:rPr>
          <w:rFonts w:hint="eastAsia" w:ascii="仿宋" w:hAnsi="仿宋" w:eastAsia="仿宋" w:cs="Times New Roman"/>
          <w:sz w:val="28"/>
          <w:szCs w:val="28"/>
          <w:lang w:val="zh-CN"/>
        </w:rPr>
        <w:t>位软件工程师提供整体1年的</w:t>
      </w:r>
      <w:r>
        <w:rPr>
          <w:rFonts w:hint="eastAsia" w:ascii="仿宋" w:hAnsi="仿宋" w:eastAsia="仿宋" w:cs="Times New Roman"/>
          <w:sz w:val="28"/>
          <w:szCs w:val="28"/>
          <w:lang w:val="en-US" w:eastAsia="zh-CN"/>
        </w:rPr>
        <w:t>远程</w:t>
      </w:r>
      <w:r>
        <w:rPr>
          <w:rFonts w:hint="eastAsia" w:ascii="仿宋" w:hAnsi="仿宋" w:eastAsia="仿宋" w:cs="Times New Roman"/>
          <w:sz w:val="28"/>
          <w:szCs w:val="28"/>
          <w:lang w:val="zh-CN"/>
        </w:rPr>
        <w:t>运维服务。运维人员应做好</w:t>
      </w:r>
      <w:r>
        <w:rPr>
          <w:rFonts w:ascii="仿宋" w:hAnsi="仿宋" w:eastAsia="仿宋" w:cs="Times New Roman"/>
          <w:sz w:val="28"/>
          <w:szCs w:val="28"/>
          <w:lang w:val="zh-CN"/>
        </w:rPr>
        <w:t>江苏省建筑工程一站式申报系统南通站点改造</w:t>
      </w:r>
      <w:r>
        <w:rPr>
          <w:rFonts w:hint="eastAsia" w:ascii="仿宋" w:hAnsi="仿宋" w:eastAsia="仿宋" w:cs="Times New Roman"/>
          <w:sz w:val="28"/>
          <w:szCs w:val="28"/>
          <w:lang w:val="zh-CN"/>
        </w:rPr>
        <w:t>项目的日常巡检，每天对中间件、数据库进行检查，及时排除存在的故障；做好系统的备份工作，每天进行增量备份，每周进行一次全量备份，并定期检查备份情况；做好对</w:t>
      </w:r>
      <w:r>
        <w:rPr>
          <w:rFonts w:hint="eastAsia" w:ascii="仿宋" w:hAnsi="仿宋" w:eastAsia="仿宋" w:cs="Times New Roman"/>
          <w:sz w:val="28"/>
          <w:szCs w:val="28"/>
        </w:rPr>
        <w:t>审批</w:t>
      </w:r>
      <w:r>
        <w:rPr>
          <w:rFonts w:hint="eastAsia" w:ascii="仿宋" w:hAnsi="仿宋" w:eastAsia="仿宋" w:cs="Times New Roman"/>
          <w:sz w:val="28"/>
          <w:szCs w:val="28"/>
          <w:lang w:val="zh-CN"/>
        </w:rPr>
        <w:t>办件、证照等数据归集报送情况检查，确保与</w:t>
      </w:r>
      <w:r>
        <w:rPr>
          <w:rFonts w:hint="eastAsia" w:ascii="仿宋" w:hAnsi="仿宋" w:eastAsia="仿宋" w:cs="Times New Roman"/>
          <w:sz w:val="28"/>
          <w:szCs w:val="28"/>
          <w:lang w:val="en-US" w:eastAsia="zh-CN"/>
        </w:rPr>
        <w:t>市</w:t>
      </w:r>
      <w:r>
        <w:rPr>
          <w:rFonts w:hint="eastAsia" w:ascii="仿宋" w:hAnsi="仿宋" w:eastAsia="仿宋" w:cs="Times New Roman"/>
          <w:sz w:val="28"/>
          <w:szCs w:val="28"/>
        </w:rPr>
        <w:t>工改</w:t>
      </w:r>
      <w:r>
        <w:rPr>
          <w:rFonts w:hint="eastAsia" w:ascii="仿宋" w:hAnsi="仿宋" w:eastAsia="仿宋" w:cs="Times New Roman"/>
          <w:sz w:val="28"/>
          <w:szCs w:val="28"/>
          <w:lang w:val="zh-CN"/>
        </w:rPr>
        <w:t>系统的</w:t>
      </w:r>
      <w:r>
        <w:rPr>
          <w:rFonts w:hint="eastAsia" w:ascii="仿宋" w:hAnsi="仿宋" w:eastAsia="仿宋" w:cs="Times New Roman"/>
          <w:sz w:val="28"/>
          <w:szCs w:val="28"/>
        </w:rPr>
        <w:t>数据</w:t>
      </w:r>
      <w:r>
        <w:rPr>
          <w:rFonts w:hint="eastAsia" w:ascii="仿宋" w:hAnsi="仿宋" w:eastAsia="仿宋" w:cs="Times New Roman"/>
          <w:sz w:val="28"/>
          <w:szCs w:val="28"/>
          <w:lang w:val="zh-CN"/>
        </w:rPr>
        <w:t>对接</w:t>
      </w:r>
      <w:r>
        <w:rPr>
          <w:rFonts w:hint="eastAsia" w:ascii="仿宋" w:hAnsi="仿宋" w:eastAsia="仿宋" w:cs="Times New Roman"/>
          <w:sz w:val="28"/>
          <w:szCs w:val="28"/>
          <w:lang w:val="en-US" w:eastAsia="zh-CN"/>
        </w:rPr>
        <w:t>回流</w:t>
      </w:r>
      <w:r>
        <w:rPr>
          <w:rFonts w:hint="eastAsia" w:ascii="仿宋" w:hAnsi="仿宋" w:eastAsia="仿宋" w:cs="Times New Roman"/>
          <w:sz w:val="28"/>
          <w:szCs w:val="28"/>
          <w:lang w:val="zh-CN"/>
        </w:rPr>
        <w:t>通畅。</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运维人员应保持7×24小时电话开通，如遇系统故障等紧急情况时，应在15分钟内定位系统故障，一般性故障30分钟内解决，如遇复杂故障无法解决时，应启动紧急技术支持服务，由服务供应商技术支撑团队提供紧急支持服务，并在1小时内提出解决方案，4小时内排除故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lang w:val="zh-CN"/>
        </w:rPr>
        <w:t>运维人员需做好安全管理和保密工作，做好临时交办的其他保障任务。</w:t>
      </w:r>
    </w:p>
    <w:p>
      <w:pPr>
        <w:pStyle w:val="21"/>
        <w:tabs>
          <w:tab w:val="left" w:pos="5325"/>
        </w:tabs>
        <w:snapToGrid w:val="0"/>
        <w:ind w:firstLine="0" w:firstLineChars="0"/>
        <w:contextualSpacing/>
        <w:rPr>
          <w:rFonts w:ascii="Times New Roman" w:hAnsi="Times New Roman" w:eastAsia="方正仿宋_GBK"/>
          <w:color w:val="000000"/>
          <w:sz w:val="32"/>
          <w:szCs w:val="32"/>
        </w:rPr>
      </w:pPr>
    </w:p>
    <w:p>
      <w:pPr>
        <w:pStyle w:val="21"/>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四、合同签订</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采购结果公示结束后无异议的在10个工作日内签订合同。</w:t>
      </w:r>
    </w:p>
    <w:p>
      <w:pPr>
        <w:pStyle w:val="21"/>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五、付款方式</w:t>
      </w:r>
    </w:p>
    <w:p>
      <w:pPr>
        <w:ind w:firstLine="560" w:firstLineChars="200"/>
        <w:rPr>
          <w:rFonts w:hint="eastAsia" w:ascii="仿宋" w:hAnsi="仿宋" w:eastAsia="仿宋" w:cs="Times New Roman"/>
          <w:sz w:val="28"/>
          <w:szCs w:val="28"/>
          <w:lang w:val="zh-CN"/>
        </w:rPr>
      </w:pPr>
      <w:r>
        <w:rPr>
          <w:rFonts w:hint="eastAsia" w:ascii="仿宋" w:hAnsi="仿宋" w:eastAsia="仿宋" w:cs="Times New Roman"/>
          <w:sz w:val="28"/>
          <w:szCs w:val="28"/>
          <w:lang w:val="zh-CN"/>
        </w:rPr>
        <w:t>按照中标价签订合同</w:t>
      </w:r>
      <w:bookmarkEnd w:id="0"/>
      <w:bookmarkEnd w:id="1"/>
      <w:bookmarkEnd w:id="2"/>
      <w:bookmarkStart w:id="3" w:name="_Toc344724549"/>
      <w:r>
        <w:rPr>
          <w:rFonts w:hint="eastAsia" w:ascii="仿宋" w:hAnsi="仿宋" w:eastAsia="仿宋" w:cs="Times New Roman"/>
          <w:sz w:val="28"/>
          <w:szCs w:val="28"/>
          <w:lang w:val="zh-CN"/>
        </w:rPr>
        <w:t>，发票送达后15个工作日内支付合同金额的50%；运维服务半年经信息处评估通过后支付</w:t>
      </w:r>
      <w:r>
        <w:rPr>
          <w:rFonts w:hint="eastAsia" w:ascii="仿宋" w:hAnsi="仿宋" w:eastAsia="仿宋" w:cs="Times New Roman"/>
          <w:sz w:val="28"/>
          <w:szCs w:val="28"/>
          <w:lang w:val="en-US" w:eastAsia="zh-CN"/>
        </w:rPr>
        <w:t>除尾款1万元之外剩余金额</w:t>
      </w:r>
      <w:r>
        <w:rPr>
          <w:rFonts w:hint="eastAsia" w:ascii="仿宋" w:hAnsi="仿宋" w:eastAsia="仿宋" w:cs="Times New Roman"/>
          <w:sz w:val="28"/>
          <w:szCs w:val="28"/>
          <w:lang w:val="zh-CN"/>
        </w:rPr>
        <w:t>；运维服务期满绩效评价通过后支付</w:t>
      </w:r>
      <w:r>
        <w:rPr>
          <w:rFonts w:hint="eastAsia" w:ascii="仿宋" w:hAnsi="仿宋" w:eastAsia="仿宋" w:cs="Times New Roman"/>
          <w:sz w:val="28"/>
          <w:szCs w:val="28"/>
          <w:lang w:val="en-US" w:eastAsia="zh-CN"/>
        </w:rPr>
        <w:t>尾款1万元</w:t>
      </w:r>
      <w:r>
        <w:rPr>
          <w:rFonts w:hint="eastAsia" w:ascii="仿宋" w:hAnsi="仿宋" w:eastAsia="仿宋" w:cs="Times New Roman"/>
          <w:sz w:val="28"/>
          <w:szCs w:val="28"/>
          <w:lang w:val="zh-CN"/>
        </w:rPr>
        <w:t>。</w:t>
      </w:r>
    </w:p>
    <w:p>
      <w:pPr>
        <w:pStyle w:val="5"/>
        <w:rPr>
          <w:lang w:val="zh-CN"/>
        </w:rPr>
      </w:pPr>
    </w:p>
    <w:p>
      <w:pPr>
        <w:tabs>
          <w:tab w:val="left" w:pos="5325"/>
        </w:tabs>
        <w:snapToGrid w:val="0"/>
        <w:contextualSpacing/>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投标供应商资格要求</w:t>
      </w:r>
    </w:p>
    <w:p>
      <w:pPr>
        <w:pStyle w:val="21"/>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符合《中华人民共和国政府采购法》第22条规定；</w:t>
      </w:r>
    </w:p>
    <w:p>
      <w:pPr>
        <w:pStyle w:val="21"/>
        <w:autoSpaceDE w:val="0"/>
        <w:autoSpaceDN w:val="0"/>
        <w:adjustRightInd w:val="0"/>
        <w:snapToGrid w:val="0"/>
        <w:ind w:right="-197" w:rightChars="-94"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具有合法经营资格并能承担完全民事责任的独立法人。</w:t>
      </w:r>
    </w:p>
    <w:p>
      <w:pPr>
        <w:pStyle w:val="21"/>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3、</w:t>
      </w:r>
      <w:r>
        <w:rPr>
          <w:rFonts w:hint="eastAsia" w:ascii="Times New Roman" w:hAnsi="Times New Roman" w:eastAsia="方正仿宋_GBK" w:cs="Times New Roman"/>
          <w:sz w:val="28"/>
          <w:szCs w:val="28"/>
          <w:lang w:val="zh-CN"/>
        </w:rPr>
        <w:t>未被“信用中国”网站列入失信被执行人、重大税收违法案件当事人名单、政府采购严重失信行为记录名单；</w:t>
      </w:r>
    </w:p>
    <w:p>
      <w:pPr>
        <w:snapToGrid w:val="0"/>
        <w:spacing w:line="300" w:lineRule="auto"/>
        <w:ind w:firstLine="560" w:firstLineChars="200"/>
        <w:contextualSpacing/>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4、本项目不接受联合体参与，不得转包。</w:t>
      </w:r>
    </w:p>
    <w:p>
      <w:pPr>
        <w:pStyle w:val="21"/>
        <w:tabs>
          <w:tab w:val="left" w:pos="5325"/>
        </w:tabs>
        <w:snapToGrid w:val="0"/>
        <w:ind w:firstLine="0" w:firstLineChars="0"/>
        <w:contextualSpacing/>
        <w:rPr>
          <w:rFonts w:ascii="Times New Roman" w:hAnsi="Times New Roman" w:eastAsia="方正仿宋_GBK" w:cs="Times New Roman"/>
          <w:sz w:val="32"/>
          <w:szCs w:val="32"/>
        </w:rPr>
      </w:pPr>
      <w:r>
        <w:rPr>
          <w:rFonts w:hint="eastAsia" w:ascii="黑体" w:hAnsi="黑体" w:eastAsia="黑体" w:cs="Times New Roman"/>
          <w:sz w:val="32"/>
          <w:szCs w:val="32"/>
        </w:rPr>
        <w:t>七、投标文件的组成</w:t>
      </w:r>
    </w:p>
    <w:p>
      <w:pPr>
        <w:snapToGrid w:val="0"/>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投标文件由商务技术响应文件、价格响应文件两部分组成。</w:t>
      </w:r>
    </w:p>
    <w:p>
      <w:pPr>
        <w:snapToGrid w:val="0"/>
        <w:ind w:firstLine="562" w:firstLineChars="200"/>
        <w:contextualSpacing/>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w:t>
      </w:r>
      <w:r>
        <w:rPr>
          <w:rFonts w:hint="eastAsia" w:ascii="方正仿宋_GBK" w:hAnsi="方正仿宋_GBK" w:eastAsia="方正仿宋_GBK" w:cs="方正仿宋_GBK"/>
          <w:b/>
          <w:color w:val="000000"/>
          <w:sz w:val="28"/>
          <w:szCs w:val="28"/>
        </w:rPr>
        <w:t>商务技术</w:t>
      </w:r>
      <w:r>
        <w:rPr>
          <w:rFonts w:hint="eastAsia" w:ascii="方正仿宋_GBK" w:hAnsi="方正仿宋_GBK" w:eastAsia="方正仿宋_GBK" w:cs="方正仿宋_GBK"/>
          <w:b/>
          <w:sz w:val="28"/>
          <w:szCs w:val="28"/>
        </w:rPr>
        <w:t>响应文件（</w:t>
      </w:r>
      <w:r>
        <w:rPr>
          <w:rFonts w:hint="eastAsia" w:ascii="方正仿宋_GBK" w:hAnsi="方正仿宋_GBK" w:eastAsia="方正仿宋_GBK" w:cs="方正仿宋_GBK"/>
          <w:b/>
          <w:color w:val="000000"/>
          <w:sz w:val="28"/>
          <w:szCs w:val="28"/>
        </w:rPr>
        <w:t>不得出现报价，</w:t>
      </w:r>
      <w:r>
        <w:rPr>
          <w:rFonts w:hint="eastAsia" w:ascii="方正仿宋_GBK" w:hAnsi="方正仿宋_GBK" w:eastAsia="方正仿宋_GBK" w:cs="方正仿宋_GBK"/>
          <w:b/>
          <w:sz w:val="28"/>
          <w:szCs w:val="28"/>
        </w:rPr>
        <w:t>一正两副，单独密封装订）：</w:t>
      </w:r>
    </w:p>
    <w:p>
      <w:pPr>
        <w:pStyle w:val="23"/>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lang w:val="zh-CN"/>
        </w:rPr>
        <w:t>1、法定代表人参加投标的，提供法定代表人身份证复印件（加盖公章）；授权委托人参加投标的，提供法定代表人授权委托书、法定代表人和授权委托人身份证复印件（加盖公章）；</w:t>
      </w:r>
    </w:p>
    <w:p>
      <w:pPr>
        <w:pStyle w:val="21"/>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营业执照复印件（加盖公章）；</w:t>
      </w:r>
    </w:p>
    <w:p>
      <w:pPr>
        <w:pStyle w:val="21"/>
        <w:autoSpaceDE w:val="0"/>
        <w:autoSpaceDN w:val="0"/>
        <w:adjustRightInd w:val="0"/>
        <w:snapToGrid w:val="0"/>
        <w:ind w:firstLine="56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3、信用中国企业信用信息报告</w:t>
      </w:r>
      <w:r>
        <w:rPr>
          <w:rFonts w:hint="eastAsia" w:ascii="Times New Roman" w:hAnsi="Times New Roman" w:eastAsia="方正仿宋_GBK" w:cs="Times New Roman"/>
          <w:sz w:val="28"/>
          <w:szCs w:val="28"/>
          <w:lang w:val="zh-CN"/>
        </w:rPr>
        <w:t>（加盖公章）；</w:t>
      </w:r>
    </w:p>
    <w:p>
      <w:pPr>
        <w:pStyle w:val="23"/>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rPr>
        <w:t>4、</w:t>
      </w:r>
      <w:r>
        <w:rPr>
          <w:rFonts w:hint="eastAsia" w:ascii="Times New Roman" w:hAnsi="Times New Roman" w:eastAsia="方正仿宋_GBK" w:cs="Times New Roman"/>
          <w:lang w:val="zh-CN"/>
        </w:rPr>
        <w:t>投标承诺函（</w:t>
      </w:r>
      <w:r>
        <w:rPr>
          <w:rFonts w:hint="eastAsia" w:ascii="Times New Roman" w:hAnsi="Times New Roman" w:eastAsia="方正仿宋_GBK" w:cs="Times New Roman"/>
        </w:rPr>
        <w:t>见附件一</w:t>
      </w:r>
      <w:r>
        <w:rPr>
          <w:rFonts w:hint="eastAsia" w:ascii="Times New Roman" w:hAnsi="Times New Roman" w:eastAsia="方正仿宋_GBK" w:cs="Times New Roman"/>
          <w:lang w:val="zh-CN"/>
        </w:rPr>
        <w:t>）；</w:t>
      </w:r>
    </w:p>
    <w:p>
      <w:pPr>
        <w:pStyle w:val="23"/>
        <w:autoSpaceDE w:val="0"/>
        <w:autoSpaceDN w:val="0"/>
        <w:adjustRightInd w:val="0"/>
        <w:ind w:right="-197" w:rightChars="-94" w:firstLine="560"/>
        <w:rPr>
          <w:rFonts w:ascii="Times New Roman" w:hAnsi="Times New Roman" w:eastAsia="方正仿宋_GBK" w:cs="Times New Roman"/>
          <w:lang w:val="zh-CN"/>
        </w:rPr>
      </w:pPr>
      <w:r>
        <w:rPr>
          <w:rFonts w:hint="eastAsia" w:ascii="Times New Roman" w:hAnsi="Times New Roman" w:eastAsia="方正仿宋_GBK" w:cs="Times New Roman"/>
        </w:rPr>
        <w:t>5、响应方案，</w:t>
      </w:r>
      <w:r>
        <w:rPr>
          <w:rFonts w:hint="eastAsia" w:ascii="Times New Roman" w:hAnsi="Times New Roman" w:eastAsia="方正仿宋_GBK" w:cs="Times New Roman"/>
          <w:lang w:val="zh-CN"/>
        </w:rPr>
        <w:t>货物（服务）清单。具有项目、数量、品牌、型号、配置性能等；</w:t>
      </w:r>
    </w:p>
    <w:p>
      <w:pPr>
        <w:snapToGrid w:val="0"/>
        <w:ind w:firstLine="560" w:firstLineChars="200"/>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6</w:t>
      </w:r>
      <w:r>
        <w:rPr>
          <w:rFonts w:hint="eastAsia" w:ascii="Times New Roman" w:hAnsi="Times New Roman" w:eastAsia="方正仿宋_GBK" w:cs="Times New Roman"/>
          <w:sz w:val="28"/>
          <w:szCs w:val="28"/>
          <w:lang w:val="zh-CN"/>
        </w:rPr>
        <w:t>、投标人认为需要提交的其他资料。</w:t>
      </w:r>
    </w:p>
    <w:p>
      <w:pPr>
        <w:pStyle w:val="2"/>
        <w:spacing w:after="0"/>
        <w:ind w:left="0" w:leftChars="0" w:firstLine="281" w:firstLineChars="100"/>
        <w:rPr>
          <w:rFonts w:eastAsia="仿宋"/>
          <w:sz w:val="28"/>
          <w:szCs w:val="28"/>
        </w:rPr>
      </w:pPr>
      <w:r>
        <w:rPr>
          <w:rFonts w:hint="eastAsia" w:ascii="仿宋" w:hAnsi="仿宋" w:eastAsia="仿宋" w:cs="仿宋"/>
          <w:b/>
          <w:sz w:val="28"/>
          <w:szCs w:val="28"/>
        </w:rPr>
        <w:t>（二）价格响应文件（单本单独密封装订）</w:t>
      </w:r>
    </w:p>
    <w:p>
      <w:pPr>
        <w:snapToGrid w:val="0"/>
        <w:ind w:firstLine="560" w:firstLineChars="200"/>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w:t>
      </w:r>
      <w:r>
        <w:rPr>
          <w:rFonts w:hint="eastAsia" w:ascii="Times New Roman" w:hAnsi="Times New Roman" w:eastAsia="方正仿宋_GBK" w:cs="Times New Roman"/>
          <w:sz w:val="28"/>
          <w:szCs w:val="28"/>
        </w:rPr>
        <w:t>分项</w:t>
      </w:r>
      <w:r>
        <w:rPr>
          <w:rFonts w:hint="eastAsia" w:ascii="Times New Roman" w:hAnsi="Times New Roman" w:eastAsia="方正仿宋_GBK" w:cs="Times New Roman"/>
          <w:sz w:val="28"/>
          <w:szCs w:val="28"/>
          <w:lang w:val="zh-CN"/>
        </w:rPr>
        <w:t>明细报价</w:t>
      </w:r>
      <w:r>
        <w:rPr>
          <w:rFonts w:hint="eastAsia" w:ascii="Times New Roman" w:hAnsi="Times New Roman" w:eastAsia="方正仿宋_GBK" w:cs="Times New Roman"/>
          <w:sz w:val="28"/>
          <w:szCs w:val="28"/>
        </w:rPr>
        <w:t>表；</w:t>
      </w:r>
    </w:p>
    <w:p>
      <w:pPr>
        <w:snapToGrid w:val="0"/>
        <w:ind w:firstLine="560" w:firstLineChars="200"/>
      </w:pP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zh-CN"/>
        </w:rPr>
        <w:t>、</w:t>
      </w:r>
      <w:r>
        <w:rPr>
          <w:rFonts w:hint="eastAsia" w:ascii="Times New Roman" w:hAnsi="Times New Roman" w:eastAsia="方正仿宋_GBK" w:cs="Times New Roman"/>
          <w:sz w:val="28"/>
          <w:szCs w:val="28"/>
        </w:rPr>
        <w:t>谈判</w:t>
      </w:r>
      <w:r>
        <w:rPr>
          <w:rFonts w:hint="eastAsia" w:ascii="Times New Roman" w:hAnsi="Times New Roman" w:eastAsia="方正仿宋_GBK" w:cs="Times New Roman"/>
          <w:sz w:val="28"/>
          <w:szCs w:val="28"/>
          <w:lang w:val="zh-CN"/>
        </w:rPr>
        <w:t>响应报价表（见附件</w:t>
      </w:r>
      <w:r>
        <w:rPr>
          <w:rFonts w:hint="eastAsia" w:ascii="Times New Roman" w:hAnsi="Times New Roman" w:eastAsia="方正仿宋_GBK" w:cs="Times New Roman"/>
          <w:sz w:val="28"/>
          <w:szCs w:val="28"/>
          <w:lang w:val="en-US" w:eastAsia="zh-CN"/>
        </w:rPr>
        <w:t>二</w:t>
      </w:r>
      <w:r>
        <w:rPr>
          <w:rFonts w:hint="eastAsia" w:ascii="Times New Roman" w:hAnsi="Times New Roman" w:eastAsia="方正仿宋_GBK" w:cs="Times New Roman"/>
          <w:sz w:val="28"/>
          <w:szCs w:val="28"/>
          <w:lang w:val="zh-CN"/>
        </w:rPr>
        <w:t>）。</w:t>
      </w:r>
    </w:p>
    <w:p>
      <w:pPr>
        <w:pStyle w:val="21"/>
        <w:tabs>
          <w:tab w:val="left" w:pos="5325"/>
        </w:tabs>
        <w:snapToGrid w:val="0"/>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八、谈判程序及评审方法和标准</w:t>
      </w:r>
    </w:p>
    <w:p>
      <w:pPr>
        <w:adjustRightInd w:val="0"/>
        <w:snapToGrid w:val="0"/>
        <w:spacing w:line="500" w:lineRule="exact"/>
        <w:ind w:firstLine="560" w:firstLineChars="200"/>
        <w:rPr>
          <w:rFonts w:ascii="仿宋" w:hAnsi="仿宋" w:eastAsia="仿宋" w:cs="Times New Roman"/>
          <w:sz w:val="28"/>
          <w:szCs w:val="28"/>
          <w:lang w:val="zh-CN"/>
        </w:rPr>
      </w:pPr>
      <w:r>
        <w:rPr>
          <w:rFonts w:hint="eastAsia" w:ascii="仿宋" w:hAnsi="仿宋" w:eastAsia="仿宋" w:cs="Times New Roman"/>
          <w:sz w:val="28"/>
          <w:szCs w:val="28"/>
        </w:rPr>
        <w:t>谈判小组</w:t>
      </w:r>
      <w:r>
        <w:rPr>
          <w:rFonts w:hint="eastAsia" w:ascii="仿宋" w:hAnsi="仿宋" w:eastAsia="仿宋" w:cs="Times New Roman"/>
          <w:sz w:val="28"/>
          <w:szCs w:val="28"/>
          <w:lang w:val="zh-CN"/>
        </w:rPr>
        <w:t>审查响应供应商资格，符合资格的供应商接受谈判小组的各轮谈判，</w:t>
      </w:r>
      <w:r>
        <w:rPr>
          <w:rFonts w:hint="eastAsia" w:ascii="仿宋" w:hAnsi="仿宋" w:eastAsia="仿宋" w:cs="Times New Roman"/>
          <w:sz w:val="28"/>
          <w:szCs w:val="28"/>
        </w:rPr>
        <w:t>谈判</w:t>
      </w:r>
      <w:r>
        <w:rPr>
          <w:rFonts w:hint="eastAsia" w:ascii="仿宋" w:hAnsi="仿宋" w:eastAsia="仿宋" w:cs="Times New Roman"/>
          <w:sz w:val="28"/>
          <w:szCs w:val="28"/>
          <w:lang w:val="zh-CN"/>
        </w:rPr>
        <w:t>结束后进入最后报价环节，最后报价将作为评审价，在质量和服务相等的前提下最后报价最低者为成交供应商。</w:t>
      </w:r>
    </w:p>
    <w:p>
      <w:pPr>
        <w:autoSpaceDE w:val="0"/>
        <w:autoSpaceDN w:val="0"/>
        <w:adjustRightInd w:val="0"/>
        <w:snapToGrid w:val="0"/>
        <w:ind w:firstLine="600"/>
        <w:contextualSpacing/>
        <w:jc w:val="left"/>
        <w:rPr>
          <w:rFonts w:ascii="仿宋" w:hAnsi="仿宋" w:eastAsia="仿宋" w:cs="Times New Roman"/>
          <w:kern w:val="0"/>
          <w:sz w:val="30"/>
          <w:szCs w:val="30"/>
        </w:rPr>
      </w:pPr>
    </w:p>
    <w:p>
      <w:pPr>
        <w:ind w:firstLine="482" w:firstLineChars="200"/>
        <w:rPr>
          <w:rFonts w:ascii="宋体"/>
          <w:b/>
          <w:bCs/>
          <w:sz w:val="24"/>
          <w:szCs w:val="24"/>
        </w:rPr>
      </w:pPr>
    </w:p>
    <w:bookmarkEnd w:id="3"/>
    <w:p>
      <w:pPr>
        <w:rPr>
          <w:rFonts w:ascii="宋体"/>
          <w:b/>
          <w:bCs/>
          <w:sz w:val="24"/>
          <w:szCs w:val="24"/>
        </w:rPr>
        <w:sectPr>
          <w:pgSz w:w="11906" w:h="16838"/>
          <w:pgMar w:top="1560" w:right="1800" w:bottom="1440" w:left="1800" w:header="851" w:footer="657" w:gutter="0"/>
          <w:cols w:space="425" w:num="1"/>
          <w:docGrid w:type="lines" w:linePitch="312" w:charSpace="0"/>
        </w:sectPr>
      </w:pPr>
      <w:bookmarkStart w:id="4" w:name="_GoBack"/>
      <w:bookmarkEnd w:id="4"/>
    </w:p>
    <w:p>
      <w:pPr>
        <w:rPr>
          <w:rFonts w:ascii="宋体" w:hAnsi="Calibri" w:eastAsia="宋体" w:cs="Times New Roman"/>
          <w:b/>
          <w:bCs/>
          <w:sz w:val="24"/>
          <w:szCs w:val="24"/>
        </w:rPr>
      </w:pPr>
      <w:r>
        <w:rPr>
          <w:rFonts w:ascii="宋体"/>
          <w:b/>
          <w:bCs/>
          <w:sz w:val="24"/>
          <w:szCs w:val="24"/>
        </w:rPr>
        <w:t>附件</w:t>
      </w:r>
      <w:r>
        <w:rPr>
          <w:rFonts w:hint="eastAsia" w:ascii="宋体"/>
          <w:b/>
          <w:bCs/>
          <w:sz w:val="24"/>
          <w:szCs w:val="24"/>
        </w:rPr>
        <w:t>1：</w:t>
      </w:r>
    </w:p>
    <w:p>
      <w:pPr>
        <w:rPr>
          <w:rFonts w:ascii="宋体" w:hAnsi="Calibri" w:eastAsia="宋体" w:cs="Times New Roman"/>
          <w:sz w:val="24"/>
        </w:rPr>
      </w:pPr>
    </w:p>
    <w:p>
      <w:pPr>
        <w:jc w:val="center"/>
        <w:rPr>
          <w:rFonts w:ascii="宋体" w:hAnsi="宋体" w:eastAsia="宋体" w:cs="Times New Roman"/>
          <w:b/>
          <w:bCs/>
          <w:sz w:val="36"/>
          <w:szCs w:val="36"/>
        </w:rPr>
      </w:pPr>
      <w:r>
        <w:rPr>
          <w:rFonts w:hint="eastAsia" w:ascii="宋体" w:hAnsi="宋体" w:eastAsia="宋体" w:cs="Times New Roman"/>
          <w:b/>
          <w:bCs/>
          <w:sz w:val="44"/>
          <w:szCs w:val="44"/>
          <w:lang w:val="zh-CN"/>
        </w:rPr>
        <w:t>投标承诺函</w:t>
      </w:r>
    </w:p>
    <w:p>
      <w:pPr>
        <w:spacing w:line="5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snapToGri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napToGri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贵方组织的</w:t>
      </w:r>
      <w:r>
        <w:rPr>
          <w:rFonts w:ascii="Times New Roman" w:hAnsi="Times New Roman" w:eastAsia="方正仿宋_GBK" w:cs="Times New Roman"/>
          <w:sz w:val="32"/>
          <w:szCs w:val="32"/>
        </w:rPr>
        <w:t>江苏省建筑工程一站式申报系统南通站点改造</w:t>
      </w:r>
      <w:r>
        <w:rPr>
          <w:rFonts w:hint="eastAsia" w:ascii="Times New Roman" w:hAnsi="Times New Roman" w:eastAsia="方正仿宋_GBK" w:cs="Times New Roman"/>
          <w:sz w:val="32"/>
          <w:szCs w:val="32"/>
        </w:rPr>
        <w:t>运维项目</w:t>
      </w:r>
      <w:r>
        <w:rPr>
          <w:rFonts w:hint="eastAsia" w:ascii="方正仿宋_GBK" w:hAnsi="方正仿宋_GBK" w:eastAsia="方正仿宋_GBK" w:cs="方正仿宋_GBK"/>
          <w:sz w:val="32"/>
          <w:szCs w:val="32"/>
        </w:rPr>
        <w:t>，我单位所提交的材料均为真实的，且能提供满足供应要求的运维服务内容。</w:t>
      </w:r>
    </w:p>
    <w:p>
      <w:pPr>
        <w:pStyle w:val="2"/>
        <w:spacing w:after="0"/>
        <w:ind w:firstLine="640"/>
        <w:rPr>
          <w:rFonts w:ascii="方正仿宋_GBK" w:hAnsi="方正仿宋_GBK" w:eastAsia="方正仿宋_GBK" w:cs="方正仿宋_GBK"/>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pStyle w:val="2"/>
        <w:ind w:firstLine="640"/>
        <w:rPr>
          <w:rFonts w:ascii="方正仿宋_GBK" w:hAnsi="方正仿宋_GBK" w:eastAsia="方正仿宋_GBK" w:cs="方正仿宋_GBK"/>
          <w:szCs w:val="32"/>
        </w:rPr>
      </w:pPr>
    </w:p>
    <w:p>
      <w:pPr>
        <w:rPr>
          <w:rFonts w:ascii="宋体"/>
          <w:b/>
          <w:bCs/>
          <w:sz w:val="24"/>
          <w:szCs w:val="24"/>
        </w:rPr>
        <w:sectPr>
          <w:pgSz w:w="11906" w:h="16838"/>
          <w:pgMar w:top="1560" w:right="1800" w:bottom="1440" w:left="1800" w:header="851" w:footer="657" w:gutter="0"/>
          <w:cols w:space="425" w:num="1"/>
          <w:docGrid w:type="lines" w:linePitch="312" w:charSpace="0"/>
        </w:sectPr>
      </w:pPr>
    </w:p>
    <w:p>
      <w:pPr>
        <w:rPr>
          <w:rFonts w:ascii="宋体"/>
          <w:b/>
          <w:bCs/>
          <w:sz w:val="24"/>
          <w:szCs w:val="24"/>
        </w:rPr>
      </w:pPr>
      <w:r>
        <w:rPr>
          <w:rFonts w:ascii="宋体"/>
          <w:b/>
          <w:bCs/>
          <w:sz w:val="24"/>
          <w:szCs w:val="24"/>
        </w:rPr>
        <w:t>附件</w:t>
      </w:r>
      <w:r>
        <w:rPr>
          <w:rFonts w:hint="eastAsia" w:ascii="宋体"/>
          <w:b/>
          <w:bCs/>
          <w:sz w:val="24"/>
          <w:szCs w:val="24"/>
        </w:rPr>
        <w:t>2：</w:t>
      </w:r>
    </w:p>
    <w:p>
      <w:pPr>
        <w:snapToGrid w:val="0"/>
        <w:jc w:val="center"/>
        <w:rPr>
          <w:rFonts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谈判</w:t>
      </w:r>
      <w:r>
        <w:rPr>
          <w:rFonts w:hint="eastAsia" w:ascii="方正小标宋_GBK" w:hAnsi="方正小标宋_GBK" w:eastAsia="方正小标宋_GBK" w:cs="方正小标宋_GBK"/>
          <w:sz w:val="44"/>
          <w:szCs w:val="44"/>
          <w:lang w:val="zh-CN"/>
        </w:rPr>
        <w:t>响应报价表</w:t>
      </w:r>
    </w:p>
    <w:p>
      <w:pPr>
        <w:pStyle w:val="11"/>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项目名称：</w:t>
      </w:r>
    </w:p>
    <w:tbl>
      <w:tblPr>
        <w:tblStyle w:val="12"/>
        <w:tblW w:w="8291" w:type="dxa"/>
        <w:tblCellSpacing w:w="0" w:type="dxa"/>
        <w:tblInd w:w="17" w:type="dxa"/>
        <w:shd w:val="clear" w:color="auto" w:fill="FFFFFF"/>
        <w:tblLayout w:type="autofit"/>
        <w:tblCellMar>
          <w:top w:w="0" w:type="dxa"/>
          <w:left w:w="0" w:type="dxa"/>
          <w:bottom w:w="0" w:type="dxa"/>
          <w:right w:w="0" w:type="dxa"/>
        </w:tblCellMar>
      </w:tblPr>
      <w:tblGrid>
        <w:gridCol w:w="716"/>
        <w:gridCol w:w="1290"/>
        <w:gridCol w:w="4815"/>
        <w:gridCol w:w="1470"/>
      </w:tblGrid>
      <w:tr>
        <w:tblPrEx>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投标人签字</w:t>
            </w: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1"/>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11"/>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bl>
    <w:p>
      <w:pPr>
        <w:pStyle w:val="11"/>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p>
      <w:pPr>
        <w:pStyle w:val="11"/>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投标单位：（盖章）</w:t>
      </w:r>
    </w:p>
    <w:p>
      <w:pPr>
        <w:pStyle w:val="11"/>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日    期：</w:t>
      </w:r>
    </w:p>
    <w:p>
      <w:pPr>
        <w:pStyle w:val="11"/>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11"/>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11"/>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注：第二次报价在开标现场填写，谈判响应文件密封提交时只需填写首次谈判报价。</w:t>
      </w:r>
    </w:p>
    <w:p>
      <w:pPr>
        <w:ind w:firstLine="723"/>
        <w:jc w:val="center"/>
        <w:rPr>
          <w:rFonts w:ascii="宋体" w:hAnsi="Calibri" w:eastAsia="宋体" w:cs="Times New Roman"/>
          <w:b/>
          <w:bCs/>
          <w:sz w:val="36"/>
          <w:szCs w:val="36"/>
        </w:rPr>
      </w:pPr>
    </w:p>
    <w:p>
      <w:pPr>
        <w:ind w:firstLine="640"/>
        <w:rPr>
          <w:rFonts w:ascii="方正仿宋_GBK" w:hAnsi="方正仿宋_GBK" w:eastAsia="方正仿宋_GBK" w:cs="方正仿宋_GBK"/>
          <w:sz w:val="32"/>
          <w:szCs w:val="32"/>
        </w:rPr>
      </w:pPr>
    </w:p>
    <w:sectPr>
      <w:footerReference r:id="rId3" w:type="default"/>
      <w:pgSz w:w="11906" w:h="16838"/>
      <w:pgMar w:top="1560" w:right="1800" w:bottom="1276"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yZjhlZGRkZDZmY2ViMzQ2MWU3ZTUwYTEzMTQ2MTkifQ=="/>
  </w:docVars>
  <w:rsids>
    <w:rsidRoot w:val="00000000"/>
    <w:rsid w:val="210A21F1"/>
    <w:rsid w:val="2B59469D"/>
    <w:rsid w:val="420237AD"/>
    <w:rsid w:val="6ECC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6">
    <w:name w:val="heading 1"/>
    <w:basedOn w:val="1"/>
    <w:next w:val="1"/>
    <w:link w:val="27"/>
    <w:qFormat/>
    <w:uiPriority w:val="9"/>
    <w:pPr>
      <w:widowControl/>
      <w:jc w:val="center"/>
      <w:outlineLvl w:val="0"/>
    </w:pPr>
    <w:rPr>
      <w:rFonts w:ascii="Times New Roman" w:hAnsi="Times New Roman" w:eastAsia="黑体" w:cs="Times New Roman"/>
      <w:sz w:val="44"/>
      <w:szCs w:val="44"/>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sz w:val="32"/>
      <w:szCs w:val="24"/>
    </w:r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List"/>
    <w:basedOn w:val="1"/>
    <w:qFormat/>
    <w:uiPriority w:val="0"/>
    <w:pPr>
      <w:ind w:left="200" w:hanging="200" w:hangingChars="200"/>
    </w:pPr>
  </w:style>
  <w:style w:type="paragraph" w:styleId="7">
    <w:name w:val="Document Map"/>
    <w:basedOn w:val="1"/>
    <w:link w:val="28"/>
    <w:qFormat/>
    <w:uiPriority w:val="99"/>
    <w:rPr>
      <w:rFonts w:ascii="宋体" w:eastAsia="宋体"/>
      <w:sz w:val="18"/>
      <w:szCs w:val="18"/>
    </w:rPr>
  </w:style>
  <w:style w:type="paragraph" w:styleId="8">
    <w:name w:val="Balloon Text"/>
    <w:basedOn w:val="1"/>
    <w:link w:val="19"/>
    <w:qFormat/>
    <w:uiPriority w:val="99"/>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qFormat/>
    <w:uiPriority w:val="99"/>
    <w:rPr>
      <w:color w:val="0000FF"/>
      <w:u w:val="single"/>
    </w:rPr>
  </w:style>
  <w:style w:type="character" w:customStyle="1" w:styleId="16">
    <w:name w:val="页眉 Char"/>
    <w:basedOn w:val="14"/>
    <w:link w:val="10"/>
    <w:qFormat/>
    <w:uiPriority w:val="99"/>
    <w:rPr>
      <w:sz w:val="18"/>
      <w:szCs w:val="18"/>
    </w:rPr>
  </w:style>
  <w:style w:type="character" w:customStyle="1" w:styleId="17">
    <w:name w:val="页脚 Char"/>
    <w:basedOn w:val="14"/>
    <w:link w:val="9"/>
    <w:qFormat/>
    <w:uiPriority w:val="99"/>
    <w:rPr>
      <w:sz w:val="18"/>
      <w:szCs w:val="18"/>
    </w:rPr>
  </w:style>
  <w:style w:type="paragraph" w:customStyle="1" w:styleId="18">
    <w:name w:val="p0"/>
    <w:basedOn w:val="1"/>
    <w:qFormat/>
    <w:uiPriority w:val="0"/>
    <w:pPr>
      <w:widowControl/>
    </w:pPr>
    <w:rPr>
      <w:rFonts w:ascii="Calibri" w:hAnsi="Calibri" w:eastAsia="宋体" w:cs="Calibri"/>
      <w:kern w:val="0"/>
      <w:szCs w:val="21"/>
    </w:rPr>
  </w:style>
  <w:style w:type="character" w:customStyle="1" w:styleId="19">
    <w:name w:val="批注框文本 Char"/>
    <w:basedOn w:val="14"/>
    <w:link w:val="8"/>
    <w:qFormat/>
    <w:uiPriority w:val="99"/>
    <w:rPr>
      <w:sz w:val="18"/>
      <w:szCs w:val="18"/>
    </w:rPr>
  </w:style>
  <w:style w:type="paragraph" w:customStyle="1" w:styleId="20">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21">
    <w:name w:val="List Paragraph"/>
    <w:basedOn w:val="1"/>
    <w:qFormat/>
    <w:uiPriority w:val="34"/>
    <w:pPr>
      <w:ind w:firstLine="420" w:firstLineChars="200"/>
    </w:pPr>
  </w:style>
  <w:style w:type="table" w:customStyle="1" w:styleId="22">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内容正文"/>
    <w:basedOn w:val="1"/>
    <w:qFormat/>
    <w:uiPriority w:val="0"/>
    <w:pPr>
      <w:snapToGrid w:val="0"/>
      <w:ind w:firstLine="200" w:firstLineChars="200"/>
      <w:contextualSpacing/>
      <w:jc w:val="left"/>
    </w:pPr>
    <w:rPr>
      <w:rFonts w:ascii="仿宋" w:hAnsi="仿宋" w:eastAsia="仿宋"/>
      <w:sz w:val="28"/>
      <w:szCs w:val="28"/>
    </w:rPr>
  </w:style>
  <w:style w:type="character" w:customStyle="1" w:styleId="24">
    <w:name w:val="font41"/>
    <w:basedOn w:val="14"/>
    <w:qFormat/>
    <w:uiPriority w:val="0"/>
    <w:rPr>
      <w:rFonts w:hint="eastAsia" w:ascii="宋体" w:hAnsi="宋体" w:eastAsia="宋体" w:cs="宋体"/>
      <w:color w:val="000000"/>
      <w:sz w:val="20"/>
      <w:szCs w:val="20"/>
      <w:u w:val="none"/>
    </w:rPr>
  </w:style>
  <w:style w:type="character" w:customStyle="1" w:styleId="25">
    <w:name w:val="font11"/>
    <w:basedOn w:val="14"/>
    <w:qFormat/>
    <w:uiPriority w:val="0"/>
    <w:rPr>
      <w:rFonts w:hint="default" w:ascii="Times New Roman" w:hAnsi="Times New Roman" w:cs="Times New Roman"/>
      <w:color w:val="000000"/>
      <w:sz w:val="22"/>
      <w:szCs w:val="22"/>
      <w:u w:val="none"/>
    </w:rPr>
  </w:style>
  <w:style w:type="character" w:customStyle="1" w:styleId="26">
    <w:name w:val="font61"/>
    <w:basedOn w:val="14"/>
    <w:qFormat/>
    <w:uiPriority w:val="0"/>
    <w:rPr>
      <w:rFonts w:hint="eastAsia" w:ascii="宋体" w:hAnsi="宋体" w:eastAsia="宋体" w:cs="宋体"/>
      <w:color w:val="000000"/>
      <w:sz w:val="22"/>
      <w:szCs w:val="22"/>
      <w:u w:val="none"/>
    </w:rPr>
  </w:style>
  <w:style w:type="character" w:customStyle="1" w:styleId="27">
    <w:name w:val="标题 1 Char"/>
    <w:basedOn w:val="14"/>
    <w:link w:val="6"/>
    <w:qFormat/>
    <w:uiPriority w:val="9"/>
    <w:rPr>
      <w:rFonts w:eastAsia="黑体"/>
      <w:kern w:val="2"/>
      <w:sz w:val="44"/>
      <w:szCs w:val="44"/>
    </w:rPr>
  </w:style>
  <w:style w:type="character" w:customStyle="1" w:styleId="28">
    <w:name w:val="文档结构图 Char"/>
    <w:basedOn w:val="14"/>
    <w:link w:val="7"/>
    <w:qFormat/>
    <w:uiPriority w:val="99"/>
    <w:rPr>
      <w:rFonts w:ascii="宋体"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1C82-1DEC-4C43-9E7B-D6362B6D9D84}">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2132</Words>
  <Characters>2166</Characters>
  <Paragraphs>106</Paragraphs>
  <TotalTime>53</TotalTime>
  <ScaleCrop>false</ScaleCrop>
  <LinksUpToDate>false</LinksUpToDate>
  <CharactersWithSpaces>2266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2022-08-16T03:06:00Z</cp:lastPrinted>
  <dcterms:modified xsi:type="dcterms:W3CDTF">2022-09-13T08:00:32Z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2052-11.1.0.12358</vt:lpwstr>
  </property>
  <property fmtid="{D5CDD505-2E9C-101B-9397-08002B2CF9AE}" pid="4" name="ICV">
    <vt:lpwstr>C2C80AEC874844AE959D309A8BFFE3FE</vt:lpwstr>
  </property>
</Properties>
</file>