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imes New Roman" w:hAnsi="Times New Roman" w:eastAsia="黑体" w:cs="Times New Roman"/>
          <w:sz w:val="44"/>
          <w:szCs w:val="44"/>
          <w:lang w:val="en-US" w:eastAsia="zh-CN"/>
        </w:rPr>
      </w:pPr>
      <w:bookmarkStart w:id="4" w:name="_GoBack"/>
      <w:bookmarkEnd w:id="4"/>
      <w:bookmarkStart w:id="0" w:name="_Hlk70187013"/>
      <w:bookmarkStart w:id="1" w:name="_Hlk70189105"/>
      <w:bookmarkStart w:id="2" w:name="_Hlk70189144"/>
      <w:r>
        <w:rPr>
          <w:rFonts w:hint="eastAsia" w:ascii="Times New Roman" w:hAnsi="Times New Roman" w:eastAsia="黑体" w:cs="Times New Roman"/>
          <w:sz w:val="44"/>
          <w:szCs w:val="44"/>
        </w:rPr>
        <w:t>南通市行政审批局电子监察室投影</w:t>
      </w:r>
      <w:r>
        <w:rPr>
          <w:rFonts w:hint="eastAsia" w:ascii="Times New Roman" w:hAnsi="Times New Roman" w:eastAsia="黑体" w:cs="Times New Roman"/>
          <w:sz w:val="44"/>
          <w:szCs w:val="44"/>
          <w:lang w:val="en-US" w:eastAsia="zh-CN"/>
        </w:rPr>
        <w:t>设备</w:t>
      </w:r>
    </w:p>
    <w:p>
      <w:pPr>
        <w:widowControl/>
        <w:jc w:val="center"/>
        <w:rPr>
          <w:rFonts w:ascii="Times New Roman" w:hAnsi="Times New Roman" w:eastAsia="黑体" w:cs="Times New Roman"/>
          <w:sz w:val="44"/>
          <w:szCs w:val="44"/>
        </w:rPr>
      </w:pPr>
      <w:r>
        <w:rPr>
          <w:rFonts w:hint="eastAsia" w:ascii="Times New Roman" w:hAnsi="Times New Roman" w:eastAsia="黑体" w:cs="Times New Roman"/>
          <w:sz w:val="44"/>
          <w:szCs w:val="44"/>
          <w:lang w:val="en-US" w:eastAsia="zh-CN"/>
        </w:rPr>
        <w:t>采购</w:t>
      </w:r>
      <w:r>
        <w:rPr>
          <w:rFonts w:hint="eastAsia" w:ascii="Times New Roman" w:hAnsi="Times New Roman" w:eastAsia="黑体" w:cs="Times New Roman"/>
          <w:sz w:val="44"/>
          <w:szCs w:val="44"/>
        </w:rPr>
        <w:t>项目需求</w:t>
      </w:r>
    </w:p>
    <w:p>
      <w:pPr>
        <w:tabs>
          <w:tab w:val="left" w:pos="5325"/>
        </w:tabs>
        <w:snapToGrid w:val="0"/>
        <w:contextualSpacing/>
        <w:rPr>
          <w:rFonts w:ascii="黑体" w:hAnsi="黑体" w:eastAsia="黑体" w:cs="Times New Roman"/>
          <w:sz w:val="32"/>
          <w:szCs w:val="32"/>
        </w:rPr>
      </w:pPr>
    </w:p>
    <w:p>
      <w:pPr>
        <w:tabs>
          <w:tab w:val="left" w:pos="5325"/>
        </w:tabs>
        <w:snapToGrid w:val="0"/>
        <w:contextualSpacing/>
        <w:rPr>
          <w:rFonts w:ascii="黑体" w:hAnsi="黑体" w:eastAsia="黑体" w:cs="Times New Roman"/>
          <w:sz w:val="32"/>
          <w:szCs w:val="32"/>
        </w:rPr>
      </w:pPr>
      <w:r>
        <w:rPr>
          <w:rFonts w:hint="eastAsia" w:ascii="黑体" w:hAnsi="黑体" w:eastAsia="黑体" w:cs="Times New Roman"/>
          <w:sz w:val="32"/>
          <w:szCs w:val="32"/>
        </w:rPr>
        <w:t>一、项目概况</w:t>
      </w:r>
    </w:p>
    <w:p>
      <w:pPr>
        <w:ind w:firstLine="560" w:firstLineChars="200"/>
        <w:rPr>
          <w:rFonts w:hint="default"/>
          <w:sz w:val="28"/>
          <w:szCs w:val="28"/>
          <w:lang w:val="en-US" w:eastAsia="zh-CN"/>
        </w:rPr>
      </w:pPr>
      <w:r>
        <w:rPr>
          <w:rFonts w:hint="eastAsia" w:ascii="Times New Roman" w:hAnsi="Times New Roman" w:eastAsia="方正仿宋_GBK" w:cs="Times New Roman"/>
          <w:sz w:val="28"/>
          <w:szCs w:val="28"/>
          <w:lang w:val="zh-CN"/>
        </w:rPr>
        <w:t>南通市</w:t>
      </w:r>
      <w:r>
        <w:rPr>
          <w:rFonts w:hint="eastAsia" w:ascii="Times New Roman" w:hAnsi="Times New Roman" w:eastAsia="方正仿宋_GBK" w:cs="Times New Roman"/>
          <w:sz w:val="28"/>
          <w:szCs w:val="28"/>
        </w:rPr>
        <w:t>行政审批局电子监察室</w:t>
      </w:r>
      <w:r>
        <w:rPr>
          <w:rFonts w:hint="default" w:ascii="Times New Roman" w:hAnsi="Times New Roman" w:eastAsia="方正仿宋_GBK" w:cs="Times New Roman"/>
          <w:color w:val="000000"/>
          <w:sz w:val="28"/>
          <w:szCs w:val="28"/>
          <w:lang w:val="en-US" w:eastAsia="zh-CN"/>
        </w:rPr>
        <w:t>原融合投影系统设备陈旧老化无法正常使用</w:t>
      </w:r>
      <w:r>
        <w:rPr>
          <w:rFonts w:hint="eastAsia" w:ascii="Times New Roman" w:hAnsi="Times New Roman" w:eastAsia="方正仿宋_GBK" w:cs="Times New Roman"/>
          <w:color w:val="000000"/>
          <w:sz w:val="28"/>
          <w:szCs w:val="28"/>
          <w:lang w:val="en-US" w:eastAsia="zh-CN"/>
        </w:rPr>
        <w:t>，</w:t>
      </w:r>
      <w:r>
        <w:rPr>
          <w:rFonts w:hint="eastAsia" w:ascii="Times New Roman" w:hAnsi="Times New Roman" w:eastAsia="方正仿宋_GBK" w:cs="Times New Roman"/>
          <w:sz w:val="28"/>
          <w:szCs w:val="28"/>
        </w:rPr>
        <w:t>需</w:t>
      </w:r>
      <w:r>
        <w:rPr>
          <w:rFonts w:hint="default" w:ascii="Times New Roman" w:hAnsi="Times New Roman" w:eastAsia="方正仿宋_GBK" w:cs="Times New Roman"/>
          <w:color w:val="000000"/>
          <w:sz w:val="28"/>
          <w:szCs w:val="28"/>
          <w:lang w:val="en-US" w:eastAsia="zh-CN"/>
        </w:rPr>
        <w:t>采购一台激光光源高清投影机并配置定制尺寸的投影幕以替代原融合投影系统，配备高清显示器、光纤传输器对显示信号进行控制操作。</w:t>
      </w:r>
      <w:r>
        <w:rPr>
          <w:rFonts w:hint="eastAsia" w:ascii="Times New Roman" w:hAnsi="Times New Roman" w:eastAsia="方正仿宋_GBK" w:cs="Times New Roman"/>
          <w:color w:val="000000"/>
          <w:sz w:val="28"/>
          <w:szCs w:val="28"/>
          <w:lang w:val="en-US" w:eastAsia="zh-CN"/>
        </w:rPr>
        <w:t>同时由于新</w:t>
      </w:r>
      <w:r>
        <w:rPr>
          <w:rFonts w:hint="default" w:ascii="Times New Roman" w:hAnsi="Times New Roman" w:eastAsia="方正仿宋_GBK" w:cs="Times New Roman"/>
          <w:color w:val="000000"/>
          <w:sz w:val="28"/>
          <w:szCs w:val="28"/>
          <w:lang w:val="en-US" w:eastAsia="zh-CN"/>
        </w:rPr>
        <w:t>投影幕</w:t>
      </w:r>
      <w:r>
        <w:rPr>
          <w:rFonts w:hint="eastAsia" w:ascii="Times New Roman" w:hAnsi="Times New Roman" w:eastAsia="方正仿宋_GBK" w:cs="Times New Roman"/>
          <w:color w:val="000000"/>
          <w:sz w:val="28"/>
          <w:szCs w:val="28"/>
          <w:lang w:val="en-US" w:eastAsia="zh-CN"/>
        </w:rPr>
        <w:t>与原有</w:t>
      </w:r>
      <w:r>
        <w:rPr>
          <w:rFonts w:hint="default" w:ascii="Times New Roman" w:hAnsi="Times New Roman" w:eastAsia="方正仿宋_GBK" w:cs="Times New Roman"/>
          <w:color w:val="000000"/>
          <w:sz w:val="28"/>
          <w:szCs w:val="28"/>
          <w:lang w:val="en-US" w:eastAsia="zh-CN"/>
        </w:rPr>
        <w:t>投影幕</w:t>
      </w:r>
      <w:r>
        <w:rPr>
          <w:rFonts w:hint="eastAsia" w:ascii="Times New Roman" w:hAnsi="Times New Roman" w:eastAsia="方正仿宋_GBK" w:cs="Times New Roman"/>
          <w:color w:val="000000"/>
          <w:sz w:val="28"/>
          <w:szCs w:val="28"/>
          <w:lang w:val="en-US" w:eastAsia="zh-CN"/>
        </w:rPr>
        <w:t>尺寸不一致，需对</w:t>
      </w:r>
      <w:r>
        <w:rPr>
          <w:rFonts w:hint="default" w:ascii="Times New Roman" w:hAnsi="Times New Roman" w:eastAsia="方正仿宋_GBK" w:cs="Times New Roman"/>
          <w:color w:val="000000"/>
          <w:sz w:val="28"/>
          <w:szCs w:val="28"/>
          <w:lang w:val="en-US" w:eastAsia="zh-CN"/>
        </w:rPr>
        <w:t>拆除融合投影幕后的墙面饰板进行更换修补，并调整投影仪吊架</w:t>
      </w:r>
      <w:r>
        <w:rPr>
          <w:rFonts w:hint="eastAsia" w:ascii="Times New Roman" w:hAnsi="Times New Roman" w:eastAsia="方正仿宋_GBK" w:cs="Times New Roman"/>
          <w:color w:val="000000"/>
          <w:sz w:val="28"/>
          <w:szCs w:val="28"/>
          <w:lang w:val="en-US" w:eastAsia="zh-CN"/>
        </w:rPr>
        <w:t>安装位置。</w:t>
      </w:r>
    </w:p>
    <w:p>
      <w:pPr>
        <w:tabs>
          <w:tab w:val="left" w:pos="5325"/>
        </w:tabs>
        <w:snapToGrid w:val="0"/>
        <w:contextualSpacing/>
        <w:rPr>
          <w:rFonts w:ascii="黑体" w:hAnsi="黑体" w:eastAsia="黑体" w:cs="Times New Roman"/>
          <w:sz w:val="32"/>
          <w:szCs w:val="32"/>
        </w:rPr>
      </w:pPr>
      <w:r>
        <w:rPr>
          <w:rFonts w:hint="eastAsia" w:ascii="黑体" w:hAnsi="黑体" w:eastAsia="黑体" w:cs="Times New Roman"/>
          <w:sz w:val="32"/>
          <w:szCs w:val="32"/>
        </w:rPr>
        <w:t>二、采购内容</w:t>
      </w:r>
    </w:p>
    <w:tbl>
      <w:tblPr>
        <w:tblStyle w:val="19"/>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1329"/>
        <w:gridCol w:w="5103"/>
        <w:gridCol w:w="708"/>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93" w:type="dxa"/>
            <w:vAlign w:val="center"/>
          </w:tcPr>
          <w:p>
            <w:pPr>
              <w:widowControl/>
              <w:jc w:val="center"/>
              <w:rPr>
                <w:rFonts w:ascii="宋体" w:hAnsi="宋体" w:eastAsia="宋体" w:cs="宋体"/>
                <w:b/>
                <w:bCs/>
                <w:color w:val="000000"/>
                <w:kern w:val="0"/>
                <w:szCs w:val="24"/>
              </w:rPr>
            </w:pPr>
            <w:r>
              <w:rPr>
                <w:rFonts w:hint="eastAsia" w:ascii="宋体" w:hAnsi="宋体" w:eastAsia="宋体" w:cs="宋体"/>
                <w:b/>
                <w:bCs/>
                <w:color w:val="000000"/>
                <w:kern w:val="0"/>
                <w:szCs w:val="24"/>
              </w:rPr>
              <w:t>序号</w:t>
            </w:r>
          </w:p>
        </w:tc>
        <w:tc>
          <w:tcPr>
            <w:tcW w:w="1329" w:type="dxa"/>
            <w:vAlign w:val="center"/>
          </w:tcPr>
          <w:p>
            <w:pPr>
              <w:widowControl/>
              <w:jc w:val="center"/>
              <w:rPr>
                <w:rFonts w:ascii="宋体" w:hAnsi="宋体" w:eastAsia="宋体" w:cs="宋体"/>
                <w:b/>
                <w:bCs/>
                <w:color w:val="000000"/>
                <w:kern w:val="0"/>
                <w:szCs w:val="24"/>
              </w:rPr>
            </w:pPr>
            <w:r>
              <w:rPr>
                <w:rFonts w:hint="eastAsia" w:ascii="宋体" w:hAnsi="宋体" w:eastAsia="宋体" w:cs="宋体"/>
                <w:b/>
                <w:bCs/>
                <w:color w:val="000000"/>
                <w:kern w:val="0"/>
                <w:szCs w:val="24"/>
              </w:rPr>
              <w:t>品名</w:t>
            </w:r>
          </w:p>
        </w:tc>
        <w:tc>
          <w:tcPr>
            <w:tcW w:w="5103" w:type="dxa"/>
            <w:vAlign w:val="center"/>
          </w:tcPr>
          <w:p>
            <w:pPr>
              <w:widowControl/>
              <w:jc w:val="center"/>
              <w:rPr>
                <w:rFonts w:hint="eastAsia" w:ascii="宋体" w:hAnsi="宋体" w:eastAsia="宋体" w:cs="宋体"/>
                <w:b/>
                <w:bCs/>
                <w:color w:val="000000"/>
                <w:kern w:val="0"/>
                <w:szCs w:val="24"/>
              </w:rPr>
            </w:pPr>
            <w:r>
              <w:rPr>
                <w:rFonts w:hint="eastAsia" w:ascii="宋体" w:hAnsi="宋体" w:eastAsia="宋体" w:cs="宋体"/>
                <w:b/>
                <w:bCs/>
                <w:color w:val="000000"/>
                <w:kern w:val="0"/>
                <w:szCs w:val="24"/>
              </w:rPr>
              <w:t>规格</w:t>
            </w:r>
          </w:p>
        </w:tc>
        <w:tc>
          <w:tcPr>
            <w:tcW w:w="708" w:type="dxa"/>
            <w:vAlign w:val="center"/>
          </w:tcPr>
          <w:p>
            <w:pPr>
              <w:widowControl/>
              <w:jc w:val="center"/>
              <w:rPr>
                <w:rFonts w:hint="eastAsia" w:ascii="宋体" w:hAnsi="宋体" w:eastAsia="宋体" w:cs="宋体"/>
                <w:b/>
                <w:bCs/>
                <w:color w:val="000000"/>
                <w:kern w:val="0"/>
                <w:szCs w:val="24"/>
              </w:rPr>
            </w:pPr>
            <w:r>
              <w:rPr>
                <w:rFonts w:hint="eastAsia" w:ascii="宋体" w:hAnsi="宋体" w:eastAsia="宋体" w:cs="宋体"/>
                <w:b/>
                <w:bCs/>
                <w:color w:val="000000"/>
                <w:kern w:val="0"/>
                <w:szCs w:val="24"/>
              </w:rPr>
              <w:t>单位</w:t>
            </w:r>
          </w:p>
        </w:tc>
        <w:tc>
          <w:tcPr>
            <w:tcW w:w="689" w:type="dxa"/>
            <w:vAlign w:val="center"/>
          </w:tcPr>
          <w:p>
            <w:pPr>
              <w:widowControl/>
              <w:jc w:val="center"/>
              <w:rPr>
                <w:rFonts w:ascii="宋体" w:hAnsi="宋体" w:eastAsia="宋体" w:cs="宋体"/>
                <w:b/>
                <w:bCs/>
                <w:color w:val="000000"/>
                <w:kern w:val="0"/>
                <w:szCs w:val="24"/>
              </w:rPr>
            </w:pPr>
            <w:r>
              <w:rPr>
                <w:rFonts w:hint="eastAsia" w:ascii="宋体" w:hAnsi="宋体" w:eastAsia="宋体" w:cs="宋体"/>
                <w:b/>
                <w:bCs/>
                <w:color w:val="000000"/>
                <w:kern w:val="0"/>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3" w:type="dxa"/>
            <w:vAlign w:val="center"/>
          </w:tcPr>
          <w:p>
            <w:pPr>
              <w:widowControl/>
              <w:jc w:val="center"/>
              <w:rPr>
                <w:rFonts w:cs="宋体" w:asciiTheme="minorEastAsia" w:hAnsiTheme="minorEastAsia"/>
                <w:color w:val="000000"/>
                <w:kern w:val="0"/>
                <w:szCs w:val="21"/>
              </w:rPr>
            </w:pPr>
            <w:r>
              <w:rPr>
                <w:rFonts w:hint="eastAsia" w:asciiTheme="minorEastAsia" w:hAnsiTheme="minorEastAsia"/>
                <w:color w:val="000000"/>
                <w:szCs w:val="21"/>
              </w:rPr>
              <w:t>1</w:t>
            </w:r>
          </w:p>
        </w:tc>
        <w:tc>
          <w:tcPr>
            <w:tcW w:w="1329"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激光投影机</w:t>
            </w:r>
          </w:p>
        </w:tc>
        <w:tc>
          <w:tcPr>
            <w:tcW w:w="5103" w:type="dxa"/>
            <w:vAlign w:val="center"/>
          </w:tcPr>
          <w:p>
            <w:pPr>
              <w:widowControl/>
              <w:jc w:val="left"/>
              <w:rPr>
                <w:rFonts w:cs="宋体" w:asciiTheme="minorEastAsia" w:hAnsiTheme="minorEastAsia"/>
                <w:color w:val="000000"/>
                <w:kern w:val="0"/>
                <w:szCs w:val="21"/>
              </w:rPr>
            </w:pPr>
            <w:r>
              <w:rPr>
                <w:rFonts w:hint="eastAsia" w:asciiTheme="minorEastAsia" w:hAnsiTheme="minorEastAsia"/>
                <w:color w:val="000000"/>
                <w:szCs w:val="21"/>
              </w:rPr>
              <w:t>华录HL-KU650 激光液晶工程投影机</w:t>
            </w:r>
            <w:r>
              <w:rPr>
                <w:rFonts w:hint="eastAsia" w:asciiTheme="minorEastAsia" w:hAnsiTheme="minorEastAsia"/>
                <w:color w:val="000000"/>
                <w:szCs w:val="21"/>
              </w:rPr>
              <w:br w:type="textWrapping"/>
            </w:r>
            <w:r>
              <w:rPr>
                <w:rFonts w:hint="eastAsia" w:asciiTheme="minorEastAsia" w:hAnsiTheme="minorEastAsia"/>
                <w:color w:val="000000"/>
                <w:szCs w:val="21"/>
              </w:rPr>
              <w:t>3*0.64”LCD显示面板，激光光源6500ANSI流明标准亮度，光源寿命≥20,000小时，5000000:1对比度，1920*1200标准分辨率，镜头投射比：1.2-2.0，镜头变焦比：1.6，镜头位移：垂直+60%-0%；水平±29%，支持梯形校正、曲面校正、多点校正，具有1个VGA、2个HDMI、1个RS232、1个RJ45管理口</w:t>
            </w:r>
          </w:p>
        </w:tc>
        <w:tc>
          <w:tcPr>
            <w:tcW w:w="708"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台</w:t>
            </w:r>
          </w:p>
        </w:tc>
        <w:tc>
          <w:tcPr>
            <w:tcW w:w="689"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3"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2</w:t>
            </w:r>
          </w:p>
        </w:tc>
        <w:tc>
          <w:tcPr>
            <w:tcW w:w="1329"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画框幕</w:t>
            </w:r>
          </w:p>
        </w:tc>
        <w:tc>
          <w:tcPr>
            <w:tcW w:w="5103" w:type="dxa"/>
            <w:vAlign w:val="center"/>
          </w:tcPr>
          <w:p>
            <w:pPr>
              <w:jc w:val="left"/>
              <w:rPr>
                <w:rFonts w:hint="eastAsia" w:asciiTheme="minorEastAsia" w:hAnsiTheme="minorEastAsia"/>
                <w:color w:val="000000"/>
                <w:szCs w:val="21"/>
              </w:rPr>
            </w:pPr>
            <w:r>
              <w:rPr>
                <w:rFonts w:hint="eastAsia" w:asciiTheme="minorEastAsia" w:hAnsiTheme="minorEastAsia"/>
                <w:color w:val="000000"/>
                <w:szCs w:val="21"/>
              </w:rPr>
              <w:t>红叶画框幕，幕面尺寸：3080*1730mm，外框尺寸：3100*1750mm,幕面采用弹性PVC白软幕，表面消光处理，画质通透，亮度增益大于1.0可视角度大于160度，光线柔和，观看不疲劳，幕面环保。</w:t>
            </w:r>
          </w:p>
        </w:tc>
        <w:tc>
          <w:tcPr>
            <w:tcW w:w="708"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块</w:t>
            </w:r>
          </w:p>
        </w:tc>
        <w:tc>
          <w:tcPr>
            <w:tcW w:w="689"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3"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3</w:t>
            </w:r>
          </w:p>
        </w:tc>
        <w:tc>
          <w:tcPr>
            <w:tcW w:w="1329"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高清显示器</w:t>
            </w:r>
          </w:p>
        </w:tc>
        <w:tc>
          <w:tcPr>
            <w:tcW w:w="5103" w:type="dxa"/>
            <w:vAlign w:val="center"/>
          </w:tcPr>
          <w:p>
            <w:pPr>
              <w:jc w:val="left"/>
              <w:rPr>
                <w:rFonts w:hint="eastAsia" w:asciiTheme="minorEastAsia" w:hAnsiTheme="minorEastAsia"/>
                <w:color w:val="000000"/>
                <w:szCs w:val="21"/>
              </w:rPr>
            </w:pPr>
            <w:r>
              <w:rPr>
                <w:rFonts w:hint="eastAsia" w:asciiTheme="minorEastAsia" w:hAnsiTheme="minorEastAsia"/>
                <w:color w:val="000000"/>
                <w:szCs w:val="21"/>
              </w:rPr>
              <w:t>联想 23.8“液晶/T24A-10，1920*1080全高清液晶显示器，具备HDMI、VGA接口</w:t>
            </w:r>
          </w:p>
        </w:tc>
        <w:tc>
          <w:tcPr>
            <w:tcW w:w="708"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台</w:t>
            </w:r>
          </w:p>
        </w:tc>
        <w:tc>
          <w:tcPr>
            <w:tcW w:w="689"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3"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4</w:t>
            </w:r>
          </w:p>
        </w:tc>
        <w:tc>
          <w:tcPr>
            <w:tcW w:w="1329"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光纤传输器</w:t>
            </w:r>
          </w:p>
        </w:tc>
        <w:tc>
          <w:tcPr>
            <w:tcW w:w="5103" w:type="dxa"/>
            <w:vAlign w:val="center"/>
          </w:tcPr>
          <w:p>
            <w:pPr>
              <w:jc w:val="left"/>
              <w:rPr>
                <w:rFonts w:hint="eastAsia" w:asciiTheme="minorEastAsia" w:hAnsiTheme="minorEastAsia"/>
                <w:color w:val="000000"/>
                <w:szCs w:val="21"/>
              </w:rPr>
            </w:pPr>
            <w:r>
              <w:rPr>
                <w:rFonts w:hint="eastAsia" w:asciiTheme="minorEastAsia" w:hAnsiTheme="minorEastAsia"/>
                <w:color w:val="000000"/>
                <w:szCs w:val="21"/>
              </w:rPr>
              <w:t>非压缩全高清4K HDMI视频光端机，单模LC接口</w:t>
            </w:r>
          </w:p>
        </w:tc>
        <w:tc>
          <w:tcPr>
            <w:tcW w:w="708"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对</w:t>
            </w:r>
          </w:p>
        </w:tc>
        <w:tc>
          <w:tcPr>
            <w:tcW w:w="689"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93"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5</w:t>
            </w:r>
          </w:p>
        </w:tc>
        <w:tc>
          <w:tcPr>
            <w:tcW w:w="1329"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其他</w:t>
            </w:r>
          </w:p>
        </w:tc>
        <w:tc>
          <w:tcPr>
            <w:tcW w:w="5103" w:type="dxa"/>
            <w:vAlign w:val="center"/>
          </w:tcPr>
          <w:p>
            <w:pPr>
              <w:jc w:val="left"/>
              <w:rPr>
                <w:rFonts w:hint="eastAsia" w:asciiTheme="minorEastAsia" w:hAnsiTheme="minorEastAsia"/>
                <w:color w:val="000000"/>
                <w:szCs w:val="21"/>
              </w:rPr>
            </w:pPr>
            <w:r>
              <w:rPr>
                <w:rFonts w:hint="eastAsia" w:asciiTheme="minorEastAsia" w:hAnsiTheme="minorEastAsia"/>
                <w:color w:val="000000"/>
                <w:szCs w:val="21"/>
              </w:rPr>
              <w:t>墙面饰板更换（1260*600mm微孔铝面板2块，1260*200mm铝面板3块，方钢支架1套），投影仪、画框幕安装</w:t>
            </w:r>
          </w:p>
        </w:tc>
        <w:tc>
          <w:tcPr>
            <w:tcW w:w="708"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项</w:t>
            </w:r>
          </w:p>
        </w:tc>
        <w:tc>
          <w:tcPr>
            <w:tcW w:w="689" w:type="dxa"/>
            <w:vAlign w:val="center"/>
          </w:tcPr>
          <w:p>
            <w:pPr>
              <w:jc w:val="center"/>
              <w:rPr>
                <w:rFonts w:hint="eastAsia" w:asciiTheme="minorEastAsia" w:hAnsiTheme="minorEastAsia"/>
                <w:color w:val="000000"/>
                <w:szCs w:val="21"/>
              </w:rPr>
            </w:pPr>
            <w:r>
              <w:rPr>
                <w:rFonts w:hint="eastAsia" w:asciiTheme="minorEastAsia" w:hAnsiTheme="minorEastAsia"/>
                <w:color w:val="000000"/>
                <w:szCs w:val="21"/>
              </w:rPr>
              <w:t>1</w:t>
            </w:r>
          </w:p>
        </w:tc>
      </w:tr>
    </w:tbl>
    <w:p>
      <w:pPr>
        <w:pStyle w:val="18"/>
        <w:tabs>
          <w:tab w:val="left" w:pos="5325"/>
        </w:tabs>
        <w:snapToGrid w:val="0"/>
        <w:ind w:firstLine="0" w:firstLineChars="0"/>
        <w:contextualSpacing/>
        <w:rPr>
          <w:rFonts w:ascii="黑体" w:hAnsi="黑体" w:eastAsia="黑体" w:cs="Times New Roman"/>
          <w:sz w:val="32"/>
          <w:szCs w:val="32"/>
        </w:rPr>
      </w:pPr>
      <w:r>
        <w:rPr>
          <w:rFonts w:hint="eastAsia" w:ascii="黑体" w:hAnsi="黑体" w:eastAsia="黑体" w:cs="Times New Roman"/>
          <w:sz w:val="32"/>
          <w:szCs w:val="32"/>
          <w:lang w:val="en-US" w:eastAsia="zh-CN"/>
        </w:rPr>
        <w:t>三</w:t>
      </w:r>
      <w:r>
        <w:rPr>
          <w:rFonts w:hint="eastAsia" w:ascii="黑体" w:hAnsi="黑体" w:eastAsia="黑体" w:cs="Times New Roman"/>
          <w:sz w:val="32"/>
          <w:szCs w:val="32"/>
        </w:rPr>
        <w:t>、合同签订</w:t>
      </w:r>
    </w:p>
    <w:p>
      <w:pPr>
        <w:ind w:firstLine="560" w:firstLineChars="200"/>
        <w:rPr>
          <w:rFonts w:hint="eastAsia"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lang w:val="zh-CN"/>
        </w:rPr>
        <w:t>采购结果公示结束后无异议的在10个工作日内签订合同。</w:t>
      </w:r>
    </w:p>
    <w:p>
      <w:pPr>
        <w:pStyle w:val="18"/>
        <w:tabs>
          <w:tab w:val="left" w:pos="5325"/>
        </w:tabs>
        <w:snapToGrid w:val="0"/>
        <w:ind w:firstLine="0" w:firstLineChars="0"/>
        <w:contextualSpacing/>
        <w:rPr>
          <w:rFonts w:hint="eastAsia" w:ascii="黑体" w:hAnsi="黑体" w:eastAsia="黑体" w:cs="Times New Roman"/>
          <w:sz w:val="32"/>
          <w:szCs w:val="32"/>
        </w:rPr>
      </w:pPr>
      <w:r>
        <w:rPr>
          <w:rFonts w:hint="eastAsia" w:ascii="黑体" w:hAnsi="黑体" w:eastAsia="黑体" w:cs="Times New Roman"/>
          <w:sz w:val="32"/>
          <w:szCs w:val="32"/>
          <w:lang w:val="en-US" w:eastAsia="zh-CN"/>
        </w:rPr>
        <w:t>四</w:t>
      </w:r>
      <w:r>
        <w:rPr>
          <w:rFonts w:hint="eastAsia" w:ascii="黑体" w:hAnsi="黑体" w:eastAsia="黑体" w:cs="Times New Roman"/>
          <w:sz w:val="32"/>
          <w:szCs w:val="32"/>
        </w:rPr>
        <w:t>、付款方式</w:t>
      </w:r>
    </w:p>
    <w:p>
      <w:pPr>
        <w:ind w:firstLine="560" w:firstLineChars="200"/>
        <w:rPr>
          <w:rFonts w:hint="eastAsia" w:ascii="黑体" w:hAnsi="黑体" w:eastAsia="黑体" w:cs="Times New Roman"/>
          <w:sz w:val="32"/>
          <w:szCs w:val="32"/>
        </w:rPr>
      </w:pPr>
      <w:r>
        <w:rPr>
          <w:rFonts w:hint="eastAsia" w:ascii="Times New Roman" w:hAnsi="Times New Roman" w:eastAsia="方正仿宋_GBK" w:cs="Times New Roman"/>
          <w:sz w:val="28"/>
          <w:szCs w:val="28"/>
        </w:rPr>
        <w:t>验收合格，发票送达后15个工作日内支付合同价款的100%。</w:t>
      </w:r>
    </w:p>
    <w:p>
      <w:pPr>
        <w:tabs>
          <w:tab w:val="left" w:pos="5325"/>
        </w:tabs>
        <w:snapToGrid w:val="0"/>
        <w:contextualSpacing/>
        <w:rPr>
          <w:rFonts w:ascii="黑体" w:hAnsi="黑体" w:eastAsia="黑体" w:cs="Times New Roman"/>
          <w:sz w:val="32"/>
          <w:szCs w:val="32"/>
        </w:rPr>
      </w:pP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、投标供应商资格要求</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ascii="仿宋" w:hAnsi="仿宋" w:eastAsia="仿宋" w:cs="Times New Roman"/>
          <w:sz w:val="28"/>
          <w:szCs w:val="28"/>
          <w:lang w:val="zh-CN"/>
        </w:rPr>
      </w:pPr>
      <w:r>
        <w:rPr>
          <w:rFonts w:hint="eastAsia" w:ascii="仿宋" w:hAnsi="仿宋" w:eastAsia="仿宋" w:cs="Times New Roman"/>
          <w:sz w:val="28"/>
          <w:szCs w:val="28"/>
          <w:lang w:val="zh-CN"/>
        </w:rPr>
        <w:t>1、符合《中华人民共和国政府采购法》第22条规定；</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ascii="仿宋" w:hAnsi="仿宋" w:eastAsia="仿宋" w:cs="Times New Roman"/>
          <w:sz w:val="28"/>
          <w:szCs w:val="28"/>
          <w:lang w:val="zh-CN"/>
        </w:rPr>
      </w:pPr>
      <w:r>
        <w:rPr>
          <w:rFonts w:hint="eastAsia" w:ascii="仿宋" w:hAnsi="仿宋" w:eastAsia="仿宋" w:cs="Times New Roman"/>
          <w:sz w:val="28"/>
          <w:szCs w:val="28"/>
          <w:lang w:val="zh-CN"/>
        </w:rPr>
        <w:t>2、具有合法经营资格并能承担完全民事责任的独立法人。</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hint="eastAsia" w:ascii="仿宋" w:hAnsi="仿宋" w:eastAsia="仿宋" w:cs="Times New Roman"/>
          <w:sz w:val="28"/>
          <w:szCs w:val="28"/>
          <w:lang w:val="zh-CN"/>
        </w:rPr>
      </w:pPr>
      <w:r>
        <w:rPr>
          <w:rFonts w:hint="eastAsia" w:ascii="仿宋" w:hAnsi="仿宋" w:eastAsia="仿宋" w:cs="Times New Roman"/>
          <w:sz w:val="28"/>
          <w:szCs w:val="28"/>
          <w:lang w:val="zh-CN"/>
        </w:rPr>
        <w:t>3、未被“信用中国”网站列入失信被执行人、重大税收违法案件当事人名单、政府采购严重失信行为记录名单。</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contextualSpacing/>
        <w:textAlignment w:val="auto"/>
        <w:rPr>
          <w:rFonts w:hint="eastAsia"/>
          <w:lang w:val="zh-CN"/>
        </w:rPr>
      </w:pPr>
      <w:r>
        <w:rPr>
          <w:rFonts w:hint="eastAsia" w:ascii="Times New Roman" w:hAnsi="Times New Roman" w:eastAsia="方正仿宋_GBK" w:cs="Times New Roman"/>
          <w:sz w:val="28"/>
          <w:szCs w:val="28"/>
        </w:rPr>
        <w:t>4、本项目不接受联合体参与</w:t>
      </w: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不得转包</w:t>
      </w:r>
      <w:r>
        <w:rPr>
          <w:rFonts w:hint="eastAsia" w:ascii="Times New Roman" w:hAnsi="Times New Roman" w:eastAsia="方正仿宋_GBK" w:cs="Times New Roman"/>
          <w:sz w:val="28"/>
          <w:szCs w:val="28"/>
        </w:rPr>
        <w:t>。</w:t>
      </w:r>
    </w:p>
    <w:p>
      <w:pPr>
        <w:pStyle w:val="18"/>
        <w:tabs>
          <w:tab w:val="left" w:pos="5325"/>
        </w:tabs>
        <w:snapToGrid w:val="0"/>
        <w:ind w:firstLine="0" w:firstLineChars="0"/>
        <w:contextualSpacing/>
        <w:rPr>
          <w:rFonts w:ascii="黑体" w:hAnsi="黑体" w:eastAsia="黑体" w:cs="Times New Roman"/>
          <w:sz w:val="32"/>
          <w:szCs w:val="32"/>
        </w:rPr>
      </w:pPr>
      <w:r>
        <w:rPr>
          <w:rFonts w:hint="eastAsia" w:ascii="黑体" w:hAnsi="黑体" w:eastAsia="黑体" w:cs="Times New Roman"/>
          <w:sz w:val="32"/>
          <w:szCs w:val="32"/>
        </w:rPr>
        <w:t>四、投标文件的组成</w:t>
      </w:r>
    </w:p>
    <w:p>
      <w:pPr>
        <w:pStyle w:val="20"/>
        <w:keepNext w:val="0"/>
        <w:keepLines w:val="0"/>
        <w:pageBreakBefore w:val="0"/>
        <w:widowControl w:val="0"/>
        <w:kinsoku/>
        <w:wordWrap/>
        <w:overflowPunct/>
        <w:topLinePunct w:val="0"/>
        <w:autoSpaceDE w:val="0"/>
        <w:autoSpaceDN w:val="0"/>
        <w:bidi w:val="0"/>
        <w:adjustRightInd w:val="0"/>
        <w:ind w:right="-197" w:rightChars="-94" w:firstLine="560"/>
        <w:textAlignment w:val="auto"/>
        <w:rPr>
          <w:rFonts w:ascii="Times New Roman" w:hAnsi="Times New Roman" w:eastAsia="方正仿宋_GBK" w:cs="Times New Roman"/>
          <w:lang w:val="zh-CN"/>
        </w:rPr>
      </w:pPr>
      <w:r>
        <w:rPr>
          <w:rFonts w:hint="eastAsia" w:ascii="Times New Roman" w:hAnsi="Times New Roman" w:eastAsia="方正仿宋_GBK" w:cs="Times New Roman"/>
          <w:lang w:val="zh-CN"/>
        </w:rPr>
        <w:t>1、法定代表人参加投标的，提供法定代表人身份证复印件（加盖公章）；授权委托人参加投标的，提供法定代表人授权委托书、法定代表人和授权委托人身份证复印件（加盖公章）；</w:t>
      </w:r>
    </w:p>
    <w:p>
      <w:pPr>
        <w:pStyle w:val="18"/>
        <w:keepNext w:val="0"/>
        <w:keepLines w:val="0"/>
        <w:pageBreakBefore w:val="0"/>
        <w:widowControl w:val="0"/>
        <w:kinsoku/>
        <w:wordWrap/>
        <w:overflowPunct/>
        <w:topLinePunct w:val="0"/>
        <w:autoSpaceDE w:val="0"/>
        <w:autoSpaceDN w:val="0"/>
        <w:bidi w:val="0"/>
        <w:adjustRightInd w:val="0"/>
        <w:snapToGrid w:val="0"/>
        <w:ind w:firstLine="560"/>
        <w:contextualSpacing/>
        <w:jc w:val="left"/>
        <w:textAlignment w:val="auto"/>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2、</w:t>
      </w:r>
      <w:r>
        <w:rPr>
          <w:rFonts w:hint="eastAsia" w:ascii="Times New Roman" w:hAnsi="Times New Roman" w:eastAsia="方正仿宋_GBK" w:cs="Times New Roman"/>
          <w:sz w:val="28"/>
          <w:szCs w:val="28"/>
          <w:lang w:val="zh-CN"/>
        </w:rPr>
        <w:t>营业执照复印件（加盖公章）；</w:t>
      </w:r>
    </w:p>
    <w:p>
      <w:pPr>
        <w:pStyle w:val="18"/>
        <w:keepNext w:val="0"/>
        <w:keepLines w:val="0"/>
        <w:pageBreakBefore w:val="0"/>
        <w:widowControl w:val="0"/>
        <w:kinsoku/>
        <w:wordWrap/>
        <w:overflowPunct/>
        <w:topLinePunct w:val="0"/>
        <w:autoSpaceDE w:val="0"/>
        <w:autoSpaceDN w:val="0"/>
        <w:bidi w:val="0"/>
        <w:adjustRightInd w:val="0"/>
        <w:snapToGrid w:val="0"/>
        <w:ind w:firstLine="560"/>
        <w:contextualSpacing/>
        <w:jc w:val="left"/>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3、信用中国企业信用信息报告</w:t>
      </w:r>
      <w:r>
        <w:rPr>
          <w:rFonts w:hint="eastAsia" w:ascii="Times New Roman" w:hAnsi="Times New Roman" w:eastAsia="方正仿宋_GBK" w:cs="Times New Roman"/>
          <w:sz w:val="28"/>
          <w:szCs w:val="28"/>
          <w:lang w:val="zh-CN"/>
        </w:rPr>
        <w:t>（加盖公章）；</w:t>
      </w:r>
    </w:p>
    <w:p>
      <w:pPr>
        <w:pStyle w:val="20"/>
        <w:keepNext w:val="0"/>
        <w:keepLines w:val="0"/>
        <w:pageBreakBefore w:val="0"/>
        <w:widowControl w:val="0"/>
        <w:kinsoku/>
        <w:wordWrap/>
        <w:overflowPunct/>
        <w:topLinePunct w:val="0"/>
        <w:autoSpaceDE w:val="0"/>
        <w:autoSpaceDN w:val="0"/>
        <w:bidi w:val="0"/>
        <w:adjustRightInd w:val="0"/>
        <w:ind w:right="-197" w:rightChars="-94" w:firstLine="560"/>
        <w:textAlignment w:val="auto"/>
        <w:rPr>
          <w:rFonts w:hint="eastAsia" w:ascii="Times New Roman" w:hAnsi="Times New Roman" w:eastAsia="方正仿宋_GBK" w:cs="Times New Roman"/>
          <w:lang w:val="zh-CN"/>
        </w:rPr>
      </w:pPr>
      <w:r>
        <w:rPr>
          <w:rFonts w:hint="eastAsia" w:ascii="Times New Roman" w:hAnsi="Times New Roman" w:eastAsia="方正仿宋_GBK" w:cs="Times New Roman"/>
        </w:rPr>
        <w:t>4、</w:t>
      </w:r>
      <w:r>
        <w:rPr>
          <w:rFonts w:hint="eastAsia" w:ascii="Times New Roman" w:hAnsi="Times New Roman" w:eastAsia="方正仿宋_GBK" w:cs="Times New Roman"/>
          <w:lang w:val="zh-CN"/>
        </w:rPr>
        <w:t>投标承诺函（</w:t>
      </w:r>
      <w:r>
        <w:rPr>
          <w:rFonts w:hint="eastAsia" w:ascii="Times New Roman" w:hAnsi="Times New Roman" w:eastAsia="方正仿宋_GBK" w:cs="Times New Roman"/>
        </w:rPr>
        <w:t>见附件二</w:t>
      </w:r>
      <w:r>
        <w:rPr>
          <w:rFonts w:hint="eastAsia" w:ascii="Times New Roman" w:hAnsi="Times New Roman" w:eastAsia="方正仿宋_GBK" w:cs="Times New Roman"/>
          <w:lang w:val="zh-CN"/>
        </w:rPr>
        <w:t>）；</w:t>
      </w:r>
    </w:p>
    <w:p>
      <w:pPr>
        <w:keepNext w:val="0"/>
        <w:keepLines w:val="0"/>
        <w:pageBreakBefore w:val="0"/>
        <w:widowControl w:val="0"/>
        <w:kinsoku/>
        <w:wordWrap/>
        <w:overflowPunct/>
        <w:topLinePunct w:val="0"/>
        <w:bidi w:val="0"/>
        <w:ind w:firstLine="560" w:firstLineChars="200"/>
        <w:textAlignment w:val="auto"/>
        <w:rPr>
          <w:rFonts w:hint="eastAsia" w:ascii="Times New Roman" w:hAnsi="Times New Roman" w:eastAsia="方正仿宋_GBK" w:cs="Times New Roman"/>
          <w:lang w:val="en-US" w:eastAsia="zh-CN"/>
        </w:rPr>
      </w:pPr>
      <w:r>
        <w:rPr>
          <w:rFonts w:hint="eastAsia" w:ascii="Times New Roman" w:hAnsi="Times New Roman" w:eastAsia="方正仿宋_GBK" w:cs="Times New Roman"/>
          <w:kern w:val="2"/>
          <w:sz w:val="28"/>
          <w:szCs w:val="28"/>
          <w:lang w:val="en-US" w:eastAsia="zh-CN" w:bidi="ar-SA"/>
        </w:rPr>
        <w:t>5、</w:t>
      </w:r>
      <w:r>
        <w:rPr>
          <w:rFonts w:hint="eastAsia" w:ascii="仿宋" w:hAnsi="仿宋" w:eastAsia="仿宋" w:cs="Times New Roman"/>
          <w:sz w:val="28"/>
          <w:szCs w:val="28"/>
          <w:lang w:val="zh-CN"/>
        </w:rPr>
        <w:t>激光投影机生产厂家出具的原厂盖章的三年质保承诺函扫描件（原件需于签订合同时提供，无法提供的视为不响应采购要求）</w:t>
      </w:r>
    </w:p>
    <w:p>
      <w:pPr>
        <w:pStyle w:val="20"/>
        <w:keepNext w:val="0"/>
        <w:keepLines w:val="0"/>
        <w:pageBreakBefore w:val="0"/>
        <w:widowControl w:val="0"/>
        <w:kinsoku/>
        <w:wordWrap/>
        <w:overflowPunct/>
        <w:topLinePunct w:val="0"/>
        <w:autoSpaceDE w:val="0"/>
        <w:autoSpaceDN w:val="0"/>
        <w:bidi w:val="0"/>
        <w:adjustRightInd w:val="0"/>
        <w:ind w:right="-197" w:rightChars="-94" w:firstLine="560"/>
        <w:textAlignment w:val="auto"/>
        <w:rPr>
          <w:rFonts w:hint="eastAsia" w:ascii="Times New Roman" w:hAnsi="Times New Roman" w:eastAsia="方正仿宋_GBK" w:cs="Times New Roman"/>
          <w:lang w:val="zh-CN"/>
        </w:rPr>
      </w:pPr>
      <w:r>
        <w:rPr>
          <w:rFonts w:hint="eastAsia" w:ascii="Times New Roman" w:hAnsi="Times New Roman" w:eastAsia="方正仿宋_GBK" w:cs="Times New Roman"/>
          <w:lang w:val="en-US" w:eastAsia="zh-CN"/>
        </w:rPr>
        <w:t>6</w:t>
      </w:r>
      <w:r>
        <w:rPr>
          <w:rFonts w:hint="eastAsia" w:ascii="Times New Roman" w:hAnsi="Times New Roman" w:eastAsia="方正仿宋_GBK" w:cs="Times New Roman"/>
        </w:rPr>
        <w:t>、响应方案，</w:t>
      </w:r>
      <w:r>
        <w:rPr>
          <w:rFonts w:hint="eastAsia" w:ascii="Times New Roman" w:hAnsi="Times New Roman" w:eastAsia="方正仿宋_GBK" w:cs="Times New Roman"/>
          <w:lang w:val="zh-CN"/>
        </w:rPr>
        <w:t>货物（服务）清单。具有项目、数量、品牌、型号、配置性能等；</w:t>
      </w:r>
    </w:p>
    <w:p>
      <w:pPr>
        <w:pStyle w:val="20"/>
        <w:keepNext w:val="0"/>
        <w:keepLines w:val="0"/>
        <w:pageBreakBefore w:val="0"/>
        <w:widowControl w:val="0"/>
        <w:kinsoku/>
        <w:wordWrap/>
        <w:overflowPunct/>
        <w:topLinePunct w:val="0"/>
        <w:autoSpaceDE w:val="0"/>
        <w:autoSpaceDN w:val="0"/>
        <w:bidi w:val="0"/>
        <w:adjustRightInd w:val="0"/>
        <w:ind w:right="-197" w:rightChars="-94" w:firstLine="560"/>
        <w:textAlignment w:val="auto"/>
        <w:rPr>
          <w:rFonts w:hint="eastAsia"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7、</w:t>
      </w:r>
      <w:r>
        <w:rPr>
          <w:rFonts w:hint="eastAsia" w:ascii="仿宋" w:hAnsi="仿宋" w:eastAsia="仿宋" w:cs="Times New Roman"/>
          <w:sz w:val="28"/>
          <w:szCs w:val="28"/>
          <w:lang w:val="zh-CN"/>
        </w:rPr>
        <w:t>报价清单(加盖公章)。</w:t>
      </w:r>
    </w:p>
    <w:p>
      <w:pPr>
        <w:keepNext w:val="0"/>
        <w:keepLines w:val="0"/>
        <w:pageBreakBefore w:val="0"/>
        <w:widowControl w:val="0"/>
        <w:kinsoku/>
        <w:wordWrap/>
        <w:overflowPunct/>
        <w:topLinePunct w:val="0"/>
        <w:bidi w:val="0"/>
        <w:snapToGrid w:val="0"/>
        <w:ind w:firstLine="560" w:firstLineChars="200"/>
        <w:textAlignment w:val="auto"/>
        <w:rPr>
          <w:rFonts w:hint="eastAsia"/>
          <w:lang w:val="zh-CN"/>
        </w:rPr>
      </w:pPr>
      <w:r>
        <w:rPr>
          <w:rFonts w:hint="eastAsia" w:ascii="Times New Roman" w:hAnsi="Times New Roman" w:eastAsia="方正仿宋_GBK" w:cs="Times New Roman"/>
          <w:sz w:val="28"/>
          <w:szCs w:val="28"/>
          <w:lang w:val="en-US" w:eastAsia="zh-CN"/>
        </w:rPr>
        <w:t>8</w:t>
      </w:r>
      <w:r>
        <w:rPr>
          <w:rFonts w:hint="eastAsia" w:ascii="Times New Roman" w:hAnsi="Times New Roman" w:eastAsia="方正仿宋_GBK" w:cs="Times New Roman"/>
          <w:sz w:val="28"/>
          <w:szCs w:val="28"/>
          <w:lang w:val="zh-CN"/>
        </w:rPr>
        <w:t>、投标人认为需要提交的其他资料。</w:t>
      </w:r>
    </w:p>
    <w:p>
      <w:pPr>
        <w:keepNext w:val="0"/>
        <w:keepLines w:val="0"/>
        <w:pageBreakBefore w:val="0"/>
        <w:widowControl w:val="0"/>
        <w:kinsoku/>
        <w:wordWrap/>
        <w:overflowPunct/>
        <w:topLinePunct w:val="0"/>
        <w:bidi w:val="0"/>
        <w:ind w:firstLine="560" w:firstLineChars="200"/>
        <w:textAlignment w:val="auto"/>
        <w:rPr>
          <w:rFonts w:ascii="仿宋" w:hAnsi="仿宋" w:eastAsia="仿宋" w:cs="Times New Roman"/>
          <w:sz w:val="28"/>
          <w:szCs w:val="28"/>
          <w:lang w:val="zh-CN"/>
        </w:rPr>
      </w:pPr>
      <w:r>
        <w:rPr>
          <w:rFonts w:hint="eastAsia" w:ascii="仿宋" w:hAnsi="仿宋" w:eastAsia="仿宋" w:cs="Times New Roman"/>
          <w:sz w:val="28"/>
          <w:szCs w:val="28"/>
          <w:lang w:val="zh-CN"/>
        </w:rPr>
        <w:t>上述材料按顺序自编目录牢固装订成册，正本1份，副本</w:t>
      </w:r>
      <w:r>
        <w:rPr>
          <w:rFonts w:hint="eastAsia" w:ascii="仿宋" w:hAnsi="仿宋" w:eastAsia="仿宋" w:cs="Times New Roman"/>
          <w:sz w:val="28"/>
          <w:szCs w:val="28"/>
          <w:lang w:val="en-US" w:eastAsia="zh-CN"/>
        </w:rPr>
        <w:t>2</w:t>
      </w:r>
      <w:r>
        <w:rPr>
          <w:rFonts w:hint="eastAsia" w:ascii="仿宋" w:hAnsi="仿宋" w:eastAsia="仿宋" w:cs="Times New Roman"/>
          <w:sz w:val="28"/>
          <w:szCs w:val="28"/>
          <w:lang w:val="zh-CN"/>
        </w:rPr>
        <w:t>份，均需采用A4纸（图纸等除外）。谈判文件上要明确标注供应商全称及“正本”或“副本”字样，一旦正本和副本有差异以正本为准。谈判文件正本须打印并由法定代表人或其授权人签字并加盖公章。副本可复印，但须加盖公章。</w:t>
      </w:r>
    </w:p>
    <w:bookmarkEnd w:id="0"/>
    <w:bookmarkEnd w:id="1"/>
    <w:bookmarkEnd w:id="2"/>
    <w:p>
      <w:pPr>
        <w:widowControl/>
        <w:jc w:val="left"/>
        <w:rPr>
          <w:rFonts w:ascii="宋体"/>
          <w:b/>
          <w:bCs/>
          <w:sz w:val="24"/>
          <w:szCs w:val="24"/>
        </w:rPr>
      </w:pPr>
      <w:bookmarkStart w:id="3" w:name="_Toc344724549"/>
      <w:r>
        <w:rPr>
          <w:rFonts w:ascii="宋体"/>
          <w:b/>
          <w:bCs/>
          <w:sz w:val="24"/>
          <w:szCs w:val="24"/>
        </w:rPr>
        <w:br w:type="page"/>
      </w:r>
    </w:p>
    <w:bookmarkEnd w:id="3"/>
    <w:p>
      <w:pPr>
        <w:keepNext w:val="0"/>
        <w:keepLines w:val="0"/>
        <w:pageBreakBefore w:val="0"/>
        <w:wordWrap/>
        <w:overflowPunct/>
        <w:bidi w:val="0"/>
        <w:spacing w:line="240" w:lineRule="auto"/>
        <w:rPr>
          <w:rFonts w:ascii="宋体"/>
          <w:b/>
          <w:bCs/>
          <w:sz w:val="24"/>
          <w:szCs w:val="24"/>
        </w:rPr>
      </w:pPr>
      <w:r>
        <w:rPr>
          <w:rFonts w:ascii="宋体"/>
          <w:b/>
          <w:bCs/>
          <w:sz w:val="24"/>
          <w:szCs w:val="24"/>
        </w:rPr>
        <w:t>附件</w:t>
      </w:r>
      <w:r>
        <w:rPr>
          <w:rFonts w:hint="eastAsia" w:ascii="宋体"/>
          <w:b/>
          <w:bCs/>
          <w:sz w:val="24"/>
          <w:szCs w:val="24"/>
          <w:lang w:val="en-US" w:eastAsia="zh-CN"/>
        </w:rPr>
        <w:t>1</w:t>
      </w:r>
      <w:r>
        <w:rPr>
          <w:rFonts w:hint="eastAsia" w:ascii="宋体"/>
          <w:b/>
          <w:bCs/>
          <w:sz w:val="24"/>
          <w:szCs w:val="24"/>
        </w:rPr>
        <w:t>：</w:t>
      </w:r>
    </w:p>
    <w:p>
      <w:pPr>
        <w:widowControl/>
        <w:jc w:val="center"/>
        <w:rPr>
          <w:rFonts w:ascii="仿宋" w:hAnsi="仿宋" w:eastAsia="仿宋" w:cs="宋体"/>
          <w:color w:val="000000"/>
          <w:kern w:val="0"/>
          <w:sz w:val="44"/>
          <w:szCs w:val="44"/>
        </w:rPr>
      </w:pPr>
      <w:r>
        <w:rPr>
          <w:rFonts w:hint="eastAsia" w:ascii="仿宋" w:hAnsi="仿宋" w:eastAsia="仿宋" w:cs="宋体"/>
          <w:b/>
          <w:bCs/>
          <w:color w:val="000000"/>
          <w:kern w:val="0"/>
          <w:sz w:val="44"/>
          <w:szCs w:val="44"/>
        </w:rPr>
        <w:t>采购项目报名表</w:t>
      </w:r>
    </w:p>
    <w:p>
      <w:pPr>
        <w:widowControl/>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项目名称：</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lang w:val="en-US" w:eastAsia="zh-CN"/>
        </w:rPr>
        <w:t>南通市行政审批局</w:t>
      </w:r>
      <w:r>
        <w:rPr>
          <w:rFonts w:hint="eastAsia" w:ascii="仿宋" w:hAnsi="仿宋" w:eastAsia="仿宋" w:cs="宋体"/>
          <w:color w:val="000000"/>
          <w:kern w:val="0"/>
          <w:sz w:val="24"/>
          <w:szCs w:val="28"/>
        </w:rPr>
        <w:t>电子监察室投影</w:t>
      </w:r>
      <w:r>
        <w:rPr>
          <w:rFonts w:hint="eastAsia" w:ascii="仿宋" w:hAnsi="仿宋" w:eastAsia="仿宋" w:cs="宋体"/>
          <w:color w:val="000000"/>
          <w:kern w:val="0"/>
          <w:sz w:val="24"/>
          <w:szCs w:val="28"/>
          <w:lang w:val="en-US" w:eastAsia="zh-CN"/>
        </w:rPr>
        <w:t>设备采购</w:t>
      </w:r>
      <w:r>
        <w:rPr>
          <w:rFonts w:hint="eastAsia" w:ascii="仿宋" w:hAnsi="仿宋" w:eastAsia="仿宋" w:cs="宋体"/>
          <w:color w:val="000000"/>
          <w:kern w:val="0"/>
          <w:sz w:val="24"/>
          <w:szCs w:val="28"/>
        </w:rPr>
        <w:t>项目</w:t>
      </w:r>
      <w:r>
        <w:rPr>
          <w:rFonts w:hint="eastAsia" w:ascii="仿宋" w:hAnsi="仿宋" w:eastAsia="仿宋" w:cs="宋体"/>
          <w:b/>
          <w:color w:val="000000"/>
          <w:kern w:val="0"/>
          <w:sz w:val="24"/>
          <w:szCs w:val="28"/>
        </w:rPr>
        <w:t>]</w:t>
      </w:r>
    </w:p>
    <w:tbl>
      <w:tblPr>
        <w:tblStyle w:val="9"/>
        <w:tblW w:w="884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8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62"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jc w:val="left"/>
              <w:rPr>
                <w:rFonts w:ascii="仿宋" w:hAnsi="仿宋" w:eastAsia="仿宋" w:cs="宋体"/>
                <w:i/>
                <w:color w:val="000000"/>
                <w:kern w:val="0"/>
                <w:sz w:val="24"/>
                <w:szCs w:val="28"/>
              </w:rPr>
            </w:pPr>
            <w:r>
              <w:rPr>
                <w:rFonts w:hint="eastAsia" w:ascii="仿宋" w:hAnsi="仿宋" w:eastAsia="仿宋" w:cs="宋体"/>
                <w:b/>
                <w:color w:val="000000"/>
                <w:kern w:val="0"/>
                <w:sz w:val="24"/>
                <w:szCs w:val="28"/>
              </w:rPr>
              <w:t>投标单位（供应商）全称（公章）</w:t>
            </w:r>
            <w:r>
              <w:rPr>
                <w:rFonts w:hint="eastAsia" w:ascii="仿宋" w:hAnsi="仿宋" w:eastAsia="仿宋" w:cs="宋体"/>
                <w:color w:val="000000"/>
                <w:kern w:val="0"/>
                <w:sz w:val="24"/>
                <w:szCs w:val="28"/>
              </w:rPr>
              <w:t>：</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p>
          <w:p>
            <w:pPr>
              <w:widowControl/>
              <w:spacing w:before="156" w:beforeLines="50" w:after="156" w:afterLines="5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统一社会信用代码：</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30"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line="276" w:lineRule="auto"/>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现委托</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被授权人的姓名），报名参与南通市行政审批局组织的采购项目。项目招投标过程中答疑补充等相关文件都需投标单位在相关网站上下载，采购人会及时关注相关网站，以防遗漏，并承诺不以此为理由提出质疑。</w:t>
            </w:r>
          </w:p>
          <w:p>
            <w:pPr>
              <w:widowControl/>
              <w:spacing w:before="156" w:beforeLines="50" w:after="156" w:afterLines="50"/>
              <w:ind w:firstLine="420"/>
              <w:jc w:val="left"/>
              <w:rPr>
                <w:rFonts w:ascii="仿宋" w:hAnsi="仿宋" w:eastAsia="仿宋" w:cs="宋体"/>
                <w:b/>
                <w:color w:val="000000"/>
                <w:kern w:val="0"/>
                <w:sz w:val="24"/>
                <w:szCs w:val="28"/>
              </w:rPr>
            </w:pPr>
            <w:r>
              <w:rPr>
                <w:rFonts w:hint="eastAsia" w:ascii="仿宋" w:hAnsi="仿宋" w:eastAsia="仿宋" w:cs="宋体"/>
                <w:b/>
                <w:color w:val="000000"/>
                <w:kern w:val="0"/>
                <w:sz w:val="24"/>
                <w:szCs w:val="28"/>
              </w:rPr>
              <w:t>法人代表人（签字或盖章）：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被授权人姓名：</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联系电话：</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二代身份证号码：</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电子邮箱：</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10"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报名时间：</w:t>
            </w:r>
          </w:p>
          <w:p>
            <w:pPr>
              <w:widowControl/>
              <w:spacing w:before="156" w:beforeLines="50" w:after="156" w:afterLines="50"/>
              <w:ind w:firstLine="723" w:firstLineChars="300"/>
              <w:jc w:val="left"/>
              <w:rPr>
                <w:rFonts w:ascii="仿宋" w:hAnsi="仿宋" w:eastAsia="仿宋" w:cs="宋体"/>
                <w:color w:val="000000"/>
                <w:kern w:val="0"/>
                <w:sz w:val="24"/>
                <w:szCs w:val="28"/>
              </w:rPr>
            </w:pP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年    月    日</w:t>
            </w:r>
            <w:r>
              <w:rPr>
                <w:rFonts w:hint="eastAsia" w:ascii="仿宋" w:hAnsi="仿宋" w:eastAsia="仿宋" w:cs="宋体"/>
                <w:b/>
                <w:color w:val="000000"/>
                <w:kern w:val="0"/>
                <w:sz w:val="24"/>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被授权人签字：</w:t>
            </w:r>
          </w:p>
        </w:tc>
      </w:tr>
    </w:tbl>
    <w:p>
      <w:pPr>
        <w:rPr>
          <w:rFonts w:hint="eastAsia" w:ascii="仿宋" w:hAnsi="仿宋" w:eastAsia="仿宋" w:cs="宋体"/>
          <w:b/>
          <w:bCs/>
          <w:color w:val="000000"/>
          <w:kern w:val="0"/>
          <w:sz w:val="24"/>
          <w:szCs w:val="28"/>
          <w:lang w:eastAsia="zh-CN"/>
        </w:rPr>
      </w:pPr>
      <w:r>
        <w:rPr>
          <w:rFonts w:hint="eastAsia" w:ascii="仿宋" w:hAnsi="仿宋" w:eastAsia="仿宋" w:cs="宋体"/>
          <w:b/>
          <w:bCs/>
          <w:color w:val="000000"/>
          <w:kern w:val="0"/>
          <w:sz w:val="24"/>
          <w:szCs w:val="28"/>
        </w:rPr>
        <w:t>*注：本表以上[  ]内容均需</w:t>
      </w:r>
      <w:r>
        <w:rPr>
          <w:rFonts w:hint="eastAsia" w:ascii="仿宋" w:hAnsi="仿宋" w:eastAsia="仿宋" w:cs="宋体"/>
          <w:b/>
          <w:bCs/>
          <w:color w:val="000000"/>
          <w:kern w:val="0"/>
          <w:sz w:val="24"/>
          <w:szCs w:val="28"/>
          <w:lang w:val="en-US" w:eastAsia="zh-CN"/>
        </w:rPr>
        <w:t>填写</w:t>
      </w:r>
      <w:r>
        <w:rPr>
          <w:rFonts w:hint="eastAsia" w:ascii="仿宋" w:hAnsi="仿宋" w:eastAsia="仿宋" w:cs="宋体"/>
          <w:b/>
          <w:bCs/>
          <w:color w:val="000000"/>
          <w:kern w:val="0"/>
          <w:sz w:val="24"/>
          <w:szCs w:val="28"/>
        </w:rPr>
        <w:t>，投标单位应完整填写表格并加盖公章，并对内容的真实性和有效性负全部责任</w:t>
      </w:r>
      <w:r>
        <w:rPr>
          <w:rFonts w:hint="eastAsia" w:ascii="仿宋" w:hAnsi="仿宋" w:eastAsia="仿宋" w:cs="宋体"/>
          <w:b/>
          <w:bCs/>
          <w:color w:val="000000"/>
          <w:kern w:val="0"/>
          <w:sz w:val="24"/>
          <w:szCs w:val="28"/>
          <w:lang w:eastAsia="zh-CN"/>
        </w:rPr>
        <w:t>，</w:t>
      </w:r>
      <w:r>
        <w:rPr>
          <w:rFonts w:hint="eastAsia" w:ascii="仿宋" w:hAnsi="仿宋" w:eastAsia="仿宋" w:cs="宋体"/>
          <w:b/>
          <w:bCs/>
          <w:color w:val="000000"/>
          <w:kern w:val="0"/>
          <w:sz w:val="24"/>
          <w:szCs w:val="28"/>
        </w:rPr>
        <w:t>扫描件发送采购人指定邮箱</w:t>
      </w:r>
      <w:r>
        <w:rPr>
          <w:rFonts w:hint="eastAsia" w:ascii="仿宋" w:hAnsi="仿宋" w:eastAsia="仿宋" w:cs="宋体"/>
          <w:b/>
          <w:bCs/>
          <w:color w:val="000000"/>
          <w:kern w:val="0"/>
          <w:sz w:val="24"/>
          <w:szCs w:val="28"/>
          <w:lang w:eastAsia="zh-CN"/>
        </w:rPr>
        <w:t>，</w:t>
      </w:r>
      <w:r>
        <w:rPr>
          <w:rFonts w:hint="eastAsia" w:ascii="仿宋" w:hAnsi="仿宋" w:eastAsia="仿宋" w:cs="宋体"/>
          <w:b/>
          <w:bCs/>
          <w:color w:val="000000"/>
          <w:kern w:val="0"/>
          <w:sz w:val="24"/>
          <w:szCs w:val="28"/>
        </w:rPr>
        <w:t>邮件主题“项目名称</w:t>
      </w:r>
      <w:r>
        <w:rPr>
          <w:rFonts w:hint="eastAsia" w:ascii="仿宋" w:hAnsi="仿宋" w:eastAsia="仿宋" w:cs="宋体"/>
          <w:b/>
          <w:bCs/>
          <w:color w:val="000000"/>
          <w:kern w:val="0"/>
          <w:sz w:val="24"/>
          <w:szCs w:val="28"/>
          <w:lang w:val="en-US" w:eastAsia="zh-CN"/>
        </w:rPr>
        <w:t>-”</w:t>
      </w:r>
      <w:r>
        <w:rPr>
          <w:rFonts w:hint="eastAsia" w:ascii="仿宋" w:hAnsi="仿宋" w:eastAsia="仿宋" w:cs="宋体"/>
          <w:b/>
          <w:bCs/>
          <w:color w:val="000000"/>
          <w:kern w:val="0"/>
          <w:sz w:val="24"/>
          <w:szCs w:val="28"/>
        </w:rPr>
        <w:t>+</w:t>
      </w:r>
      <w:r>
        <w:rPr>
          <w:rFonts w:hint="eastAsia" w:ascii="仿宋" w:hAnsi="仿宋" w:eastAsia="仿宋" w:cs="宋体"/>
          <w:b/>
          <w:bCs/>
          <w:color w:val="000000"/>
          <w:kern w:val="0"/>
          <w:sz w:val="24"/>
          <w:szCs w:val="28"/>
          <w:lang w:val="en-US" w:eastAsia="zh-CN"/>
        </w:rPr>
        <w:t>“</w:t>
      </w:r>
      <w:r>
        <w:rPr>
          <w:rFonts w:hint="eastAsia" w:ascii="仿宋" w:hAnsi="仿宋" w:eastAsia="仿宋" w:cs="宋体"/>
          <w:b/>
          <w:bCs/>
          <w:color w:val="000000"/>
          <w:kern w:val="0"/>
          <w:sz w:val="24"/>
          <w:szCs w:val="28"/>
        </w:rPr>
        <w:t>公司名称”</w:t>
      </w:r>
      <w:r>
        <w:rPr>
          <w:rFonts w:hint="eastAsia" w:ascii="仿宋" w:hAnsi="仿宋" w:eastAsia="仿宋" w:cs="宋体"/>
          <w:b/>
          <w:bCs/>
          <w:color w:val="000000"/>
          <w:kern w:val="0"/>
          <w:sz w:val="24"/>
          <w:szCs w:val="28"/>
          <w:lang w:eastAsia="zh-CN"/>
        </w:rPr>
        <w:t>，</w:t>
      </w:r>
      <w:r>
        <w:rPr>
          <w:rFonts w:hint="eastAsia" w:ascii="仿宋" w:hAnsi="仿宋" w:eastAsia="仿宋" w:cs="宋体"/>
          <w:b/>
          <w:bCs/>
          <w:color w:val="000000"/>
          <w:kern w:val="0"/>
          <w:sz w:val="24"/>
          <w:szCs w:val="28"/>
          <w:lang w:val="en-US" w:eastAsia="zh-CN"/>
        </w:rPr>
        <w:t>报名表原件请在开标时随投标材料一并提交</w:t>
      </w:r>
      <w:r>
        <w:rPr>
          <w:rFonts w:hint="eastAsia" w:ascii="仿宋" w:hAnsi="仿宋" w:eastAsia="仿宋" w:cs="宋体"/>
          <w:b/>
          <w:bCs/>
          <w:color w:val="000000"/>
          <w:kern w:val="0"/>
          <w:sz w:val="24"/>
          <w:szCs w:val="28"/>
          <w:lang w:eastAsia="zh-CN"/>
        </w:rPr>
        <w:t>。</w:t>
      </w:r>
    </w:p>
    <w:p>
      <w:pPr>
        <w:rPr>
          <w:rFonts w:ascii="宋体"/>
          <w:b/>
          <w:bCs/>
          <w:sz w:val="24"/>
          <w:szCs w:val="24"/>
        </w:rPr>
        <w:sectPr>
          <w:footerReference r:id="rId3" w:type="default"/>
          <w:pgSz w:w="11906" w:h="16838"/>
          <w:pgMar w:top="1560" w:right="1800" w:bottom="1440" w:left="1800" w:header="851" w:footer="657" w:gutter="0"/>
          <w:pgNumType w:fmt="decimal"/>
          <w:cols w:space="425" w:num="1"/>
          <w:docGrid w:type="lines" w:linePitch="312" w:charSpace="0"/>
        </w:sectPr>
      </w:pPr>
    </w:p>
    <w:p>
      <w:pPr>
        <w:keepNext w:val="0"/>
        <w:keepLines w:val="0"/>
        <w:pageBreakBefore w:val="0"/>
        <w:wordWrap/>
        <w:overflowPunct/>
        <w:bidi w:val="0"/>
        <w:spacing w:line="240" w:lineRule="auto"/>
        <w:rPr>
          <w:rFonts w:ascii="宋体" w:hAnsi="Calibri" w:eastAsia="宋体" w:cs="Times New Roman"/>
          <w:b/>
          <w:bCs/>
          <w:sz w:val="24"/>
          <w:szCs w:val="24"/>
        </w:rPr>
      </w:pPr>
      <w:r>
        <w:rPr>
          <w:rFonts w:ascii="宋体"/>
          <w:b/>
          <w:bCs/>
          <w:sz w:val="24"/>
          <w:szCs w:val="24"/>
        </w:rPr>
        <w:t>附件</w:t>
      </w:r>
      <w:r>
        <w:rPr>
          <w:rFonts w:hint="eastAsia" w:ascii="宋体"/>
          <w:b/>
          <w:bCs/>
          <w:sz w:val="24"/>
          <w:szCs w:val="24"/>
          <w:lang w:val="en-US" w:eastAsia="zh-CN"/>
        </w:rPr>
        <w:t>2</w:t>
      </w:r>
      <w:r>
        <w:rPr>
          <w:rFonts w:hint="eastAsia" w:ascii="宋体"/>
          <w:b/>
          <w:bCs/>
          <w:sz w:val="24"/>
          <w:szCs w:val="24"/>
        </w:rPr>
        <w:t>：</w:t>
      </w:r>
    </w:p>
    <w:p>
      <w:pPr>
        <w:keepNext w:val="0"/>
        <w:keepLines w:val="0"/>
        <w:pageBreakBefore w:val="0"/>
        <w:wordWrap/>
        <w:overflowPunct/>
        <w:bidi w:val="0"/>
        <w:spacing w:line="240" w:lineRule="auto"/>
        <w:rPr>
          <w:rFonts w:ascii="宋体" w:hAnsi="Calibri" w:eastAsia="宋体" w:cs="Times New Roman"/>
          <w:sz w:val="24"/>
        </w:rPr>
      </w:pPr>
    </w:p>
    <w:p>
      <w:pPr>
        <w:keepNext w:val="0"/>
        <w:keepLines w:val="0"/>
        <w:pageBreakBefore w:val="0"/>
        <w:wordWrap/>
        <w:overflowPunct/>
        <w:bidi w:val="0"/>
        <w:spacing w:line="240" w:lineRule="auto"/>
        <w:jc w:val="center"/>
        <w:rPr>
          <w:rFonts w:hint="eastAsia" w:ascii="宋体" w:hAnsi="宋体" w:eastAsia="宋体" w:cs="Times New Roman"/>
          <w:b/>
          <w:bCs/>
          <w:sz w:val="36"/>
          <w:szCs w:val="36"/>
        </w:rPr>
      </w:pPr>
      <w:r>
        <w:rPr>
          <w:rFonts w:hint="eastAsia" w:ascii="宋体" w:hAnsi="宋体" w:eastAsia="宋体" w:cs="Times New Roman"/>
          <w:b/>
          <w:bCs/>
          <w:sz w:val="44"/>
          <w:szCs w:val="44"/>
          <w:lang w:val="zh-CN" w:eastAsia="zh-CN"/>
        </w:rPr>
        <w:t>投标承诺函</w:t>
      </w:r>
    </w:p>
    <w:p>
      <w:pPr>
        <w:keepNext w:val="0"/>
        <w:keepLines w:val="0"/>
        <w:pageBreakBefore w:val="0"/>
        <w:widowControl w:val="0"/>
        <w:kinsoku/>
        <w:wordWrap/>
        <w:overflowPunct/>
        <w:topLinePunct w:val="0"/>
        <w:autoSpaceDE/>
        <w:autoSpaceDN/>
        <w:bidi w:val="0"/>
        <w:adjustRightInd/>
        <w:spacing w:line="52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南通市行政审批局：</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（供应商名称）郑重承诺：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20" w:lineRule="exact"/>
        <w:ind w:firstLine="56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2"/>
          <w:sz w:val="32"/>
          <w:szCs w:val="32"/>
          <w:lang w:val="en-US" w:eastAsia="zh-CN" w:bidi="ar-SA"/>
        </w:rPr>
        <w:t>贵方组织的南通市行政审批局</w:t>
      </w:r>
      <w:r>
        <w:rPr>
          <w:rFonts w:hint="eastAsia" w:ascii="Times New Roman" w:hAnsi="Times New Roman" w:eastAsia="方正仿宋_GBK" w:cs="Times New Roman"/>
          <w:sz w:val="32"/>
          <w:szCs w:val="32"/>
        </w:rPr>
        <w:t>电子监察室投影</w:t>
      </w:r>
      <w:r>
        <w:rPr>
          <w:rFonts w:hint="eastAsia" w:ascii="Times New Roman" w:hAnsi="Times New Roman" w:eastAsia="方正仿宋_GBK" w:cs="Times New Roman"/>
          <w:sz w:val="32"/>
          <w:szCs w:val="32"/>
          <w:lang w:val="en-US" w:eastAsia="zh-CN"/>
        </w:rPr>
        <w:t>设备采购</w:t>
      </w:r>
      <w:r>
        <w:rPr>
          <w:rFonts w:hint="eastAsia" w:ascii="Times New Roman" w:hAnsi="Times New Roman" w:eastAsia="方正仿宋_GBK" w:cs="Times New Roman"/>
          <w:sz w:val="32"/>
          <w:szCs w:val="32"/>
        </w:rPr>
        <w:t>项目</w:t>
      </w:r>
      <w:r>
        <w:rPr>
          <w:rFonts w:hint="eastAsia" w:ascii="方正仿宋_GBK" w:hAnsi="方正仿宋_GBK" w:eastAsia="方正仿宋_GBK" w:cs="方正仿宋_GBK"/>
          <w:kern w:val="2"/>
          <w:sz w:val="32"/>
          <w:szCs w:val="32"/>
          <w:lang w:val="en-US" w:eastAsia="zh-CN" w:bidi="ar-SA"/>
        </w:rPr>
        <w:t>，</w:t>
      </w:r>
      <w:r>
        <w:rPr>
          <w:rFonts w:hint="eastAsia" w:ascii="方正仿宋_GBK" w:hAnsi="方正仿宋_GBK" w:eastAsia="方正仿宋_GBK" w:cs="方正仿宋_GBK"/>
          <w:sz w:val="32"/>
          <w:szCs w:val="32"/>
        </w:rPr>
        <w:t>我单位所提交的材料均为真实的，且能提供满足供应要求的</w:t>
      </w:r>
      <w:r>
        <w:rPr>
          <w:rFonts w:hint="eastAsia" w:ascii="方正仿宋_GBK" w:hAnsi="方正仿宋_GBK" w:eastAsia="方正仿宋_GBK" w:cs="方正仿宋_GBK"/>
          <w:sz w:val="32"/>
          <w:szCs w:val="32"/>
          <w:lang w:val="en-US" w:eastAsia="zh-CN"/>
        </w:rPr>
        <w:t>货物及相应服务</w:t>
      </w:r>
      <w:r>
        <w:rPr>
          <w:rFonts w:hint="eastAsia" w:ascii="方正仿宋_GBK" w:hAnsi="方正仿宋_GBK" w:eastAsia="方正仿宋_GBK" w:cs="方正仿宋_GBK"/>
          <w:sz w:val="32"/>
          <w:szCs w:val="32"/>
        </w:rPr>
        <w:t>。</w:t>
      </w:r>
    </w:p>
    <w:p>
      <w:pPr>
        <w:pStyle w:val="2"/>
        <w:keepNext w:val="0"/>
        <w:keepLines w:val="0"/>
        <w:pageBreakBefore w:val="0"/>
        <w:wordWrap/>
        <w:overflowPunct/>
        <w:bidi w:val="0"/>
        <w:spacing w:after="0" w:line="240" w:lineRule="auto"/>
        <w:rPr>
          <w:rFonts w:hint="eastAsia" w:ascii="方正仿宋_GBK" w:hAnsi="方正仿宋_GBK" w:eastAsia="方正仿宋_GBK" w:cs="方正仿宋_GBK"/>
          <w:sz w:val="32"/>
          <w:szCs w:val="32"/>
        </w:rPr>
      </w:pP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rPr>
      </w:pP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rPr>
      </w:pP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承诺人：（公章）</w:t>
      </w: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sectPr>
      <w:footerReference r:id="rId4" w:type="default"/>
      <w:pgSz w:w="11906" w:h="16838"/>
      <w:pgMar w:top="1560" w:right="1800" w:bottom="1440" w:left="1800" w:header="851" w:footer="65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4NTVhZDYyYWVjOGRkOTgzMjAwMDZjZTE0ZDZmZmMifQ=="/>
  </w:docVars>
  <w:rsids>
    <w:rsidRoot w:val="007661A4"/>
    <w:rsid w:val="0003088A"/>
    <w:rsid w:val="00063538"/>
    <w:rsid w:val="00076635"/>
    <w:rsid w:val="000975A2"/>
    <w:rsid w:val="000A44B1"/>
    <w:rsid w:val="000A7D25"/>
    <w:rsid w:val="000E1297"/>
    <w:rsid w:val="000F5FD0"/>
    <w:rsid w:val="00142AD5"/>
    <w:rsid w:val="00151E3F"/>
    <w:rsid w:val="00155B7B"/>
    <w:rsid w:val="001561C7"/>
    <w:rsid w:val="00157275"/>
    <w:rsid w:val="0016302E"/>
    <w:rsid w:val="001704CA"/>
    <w:rsid w:val="00173619"/>
    <w:rsid w:val="00174E19"/>
    <w:rsid w:val="001A2970"/>
    <w:rsid w:val="001A2B8F"/>
    <w:rsid w:val="001A6E57"/>
    <w:rsid w:val="002108F4"/>
    <w:rsid w:val="00251CA5"/>
    <w:rsid w:val="002613C4"/>
    <w:rsid w:val="002843F3"/>
    <w:rsid w:val="002A2B26"/>
    <w:rsid w:val="002A3026"/>
    <w:rsid w:val="002B24A1"/>
    <w:rsid w:val="002B3B40"/>
    <w:rsid w:val="002B47CE"/>
    <w:rsid w:val="002F2018"/>
    <w:rsid w:val="002F620E"/>
    <w:rsid w:val="00311F3E"/>
    <w:rsid w:val="00335B64"/>
    <w:rsid w:val="00366189"/>
    <w:rsid w:val="00381DBA"/>
    <w:rsid w:val="00393CD5"/>
    <w:rsid w:val="003B127A"/>
    <w:rsid w:val="003B50DE"/>
    <w:rsid w:val="003D6783"/>
    <w:rsid w:val="003F37DE"/>
    <w:rsid w:val="004033B7"/>
    <w:rsid w:val="00425D03"/>
    <w:rsid w:val="00427288"/>
    <w:rsid w:val="004474F9"/>
    <w:rsid w:val="00452C3E"/>
    <w:rsid w:val="004565E0"/>
    <w:rsid w:val="00480B71"/>
    <w:rsid w:val="004822D1"/>
    <w:rsid w:val="00482C79"/>
    <w:rsid w:val="00507074"/>
    <w:rsid w:val="00515913"/>
    <w:rsid w:val="005431FF"/>
    <w:rsid w:val="00565C8F"/>
    <w:rsid w:val="005B0960"/>
    <w:rsid w:val="005D40FE"/>
    <w:rsid w:val="005E3342"/>
    <w:rsid w:val="006135A4"/>
    <w:rsid w:val="00643047"/>
    <w:rsid w:val="00652BF8"/>
    <w:rsid w:val="006A381D"/>
    <w:rsid w:val="006C071D"/>
    <w:rsid w:val="006C7F22"/>
    <w:rsid w:val="006D32E9"/>
    <w:rsid w:val="00701AC2"/>
    <w:rsid w:val="00720CCB"/>
    <w:rsid w:val="00736852"/>
    <w:rsid w:val="007463DF"/>
    <w:rsid w:val="007661A4"/>
    <w:rsid w:val="007666CE"/>
    <w:rsid w:val="0076673B"/>
    <w:rsid w:val="007759E6"/>
    <w:rsid w:val="00784AB2"/>
    <w:rsid w:val="007C5A5D"/>
    <w:rsid w:val="007C6A1D"/>
    <w:rsid w:val="008005E6"/>
    <w:rsid w:val="00822A80"/>
    <w:rsid w:val="00870F88"/>
    <w:rsid w:val="00880D08"/>
    <w:rsid w:val="008A3513"/>
    <w:rsid w:val="008A651A"/>
    <w:rsid w:val="008D1B33"/>
    <w:rsid w:val="008D5553"/>
    <w:rsid w:val="00900BB9"/>
    <w:rsid w:val="00901E27"/>
    <w:rsid w:val="009178CB"/>
    <w:rsid w:val="00933662"/>
    <w:rsid w:val="00951867"/>
    <w:rsid w:val="00955618"/>
    <w:rsid w:val="009B17AA"/>
    <w:rsid w:val="009B6FFF"/>
    <w:rsid w:val="009C2248"/>
    <w:rsid w:val="009E10D1"/>
    <w:rsid w:val="009F3742"/>
    <w:rsid w:val="00A05794"/>
    <w:rsid w:val="00A109D3"/>
    <w:rsid w:val="00A13AD3"/>
    <w:rsid w:val="00A34BAA"/>
    <w:rsid w:val="00A72772"/>
    <w:rsid w:val="00A85B96"/>
    <w:rsid w:val="00A93B25"/>
    <w:rsid w:val="00AE1C1A"/>
    <w:rsid w:val="00B01487"/>
    <w:rsid w:val="00B024BA"/>
    <w:rsid w:val="00B03DA0"/>
    <w:rsid w:val="00B62395"/>
    <w:rsid w:val="00B76C3D"/>
    <w:rsid w:val="00B92DB9"/>
    <w:rsid w:val="00BB5270"/>
    <w:rsid w:val="00BC571A"/>
    <w:rsid w:val="00BE3885"/>
    <w:rsid w:val="00C131BF"/>
    <w:rsid w:val="00C33214"/>
    <w:rsid w:val="00C42D66"/>
    <w:rsid w:val="00C63127"/>
    <w:rsid w:val="00C97DA6"/>
    <w:rsid w:val="00CA3887"/>
    <w:rsid w:val="00CA70B4"/>
    <w:rsid w:val="00CC2FD4"/>
    <w:rsid w:val="00D14A58"/>
    <w:rsid w:val="00D17BEF"/>
    <w:rsid w:val="00D20E99"/>
    <w:rsid w:val="00D6240D"/>
    <w:rsid w:val="00D7523F"/>
    <w:rsid w:val="00DF5845"/>
    <w:rsid w:val="00E30E35"/>
    <w:rsid w:val="00E4379C"/>
    <w:rsid w:val="00E469A8"/>
    <w:rsid w:val="00E5655E"/>
    <w:rsid w:val="00E66C1D"/>
    <w:rsid w:val="00E86183"/>
    <w:rsid w:val="00EA2FC9"/>
    <w:rsid w:val="00EC71C3"/>
    <w:rsid w:val="00ED5B24"/>
    <w:rsid w:val="00EF0CB5"/>
    <w:rsid w:val="00EF3862"/>
    <w:rsid w:val="00F0538E"/>
    <w:rsid w:val="00F12234"/>
    <w:rsid w:val="00F30DEC"/>
    <w:rsid w:val="00FA329E"/>
    <w:rsid w:val="00FA4C70"/>
    <w:rsid w:val="00FF75EC"/>
    <w:rsid w:val="071C4121"/>
    <w:rsid w:val="0A25275B"/>
    <w:rsid w:val="0B4F2760"/>
    <w:rsid w:val="0E61035D"/>
    <w:rsid w:val="102B3E33"/>
    <w:rsid w:val="105E064F"/>
    <w:rsid w:val="10910273"/>
    <w:rsid w:val="10C747CA"/>
    <w:rsid w:val="12B97AC7"/>
    <w:rsid w:val="158F1606"/>
    <w:rsid w:val="16DD7A28"/>
    <w:rsid w:val="16FA3937"/>
    <w:rsid w:val="17EA0D40"/>
    <w:rsid w:val="1AC10063"/>
    <w:rsid w:val="25D845A8"/>
    <w:rsid w:val="26075D3E"/>
    <w:rsid w:val="26EB53DA"/>
    <w:rsid w:val="27736699"/>
    <w:rsid w:val="2D504A66"/>
    <w:rsid w:val="2E9D5158"/>
    <w:rsid w:val="313F2370"/>
    <w:rsid w:val="31BC0BA2"/>
    <w:rsid w:val="33952DD9"/>
    <w:rsid w:val="35A75FA3"/>
    <w:rsid w:val="362575FC"/>
    <w:rsid w:val="36AC48C6"/>
    <w:rsid w:val="37283891"/>
    <w:rsid w:val="3E466D74"/>
    <w:rsid w:val="43C618DC"/>
    <w:rsid w:val="440F45B0"/>
    <w:rsid w:val="45EA7CB3"/>
    <w:rsid w:val="47090492"/>
    <w:rsid w:val="4D86770C"/>
    <w:rsid w:val="552159DD"/>
    <w:rsid w:val="55C850F9"/>
    <w:rsid w:val="56686E91"/>
    <w:rsid w:val="57C4203E"/>
    <w:rsid w:val="5A755946"/>
    <w:rsid w:val="5B4A37F6"/>
    <w:rsid w:val="5C964D4C"/>
    <w:rsid w:val="5CCD245D"/>
    <w:rsid w:val="5FB609CD"/>
    <w:rsid w:val="608F0419"/>
    <w:rsid w:val="61081953"/>
    <w:rsid w:val="61756C12"/>
    <w:rsid w:val="63377C50"/>
    <w:rsid w:val="66770C98"/>
    <w:rsid w:val="679333DD"/>
    <w:rsid w:val="69167CCA"/>
    <w:rsid w:val="6BB814D3"/>
    <w:rsid w:val="6C5166A9"/>
    <w:rsid w:val="6C5F6456"/>
    <w:rsid w:val="720362B3"/>
    <w:rsid w:val="744460E9"/>
    <w:rsid w:val="749113CE"/>
    <w:rsid w:val="7B5A1010"/>
    <w:rsid w:val="7C063553"/>
    <w:rsid w:val="7F73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rPr>
      <w:sz w:val="32"/>
      <w:szCs w:val="24"/>
    </w:rPr>
  </w:style>
  <w:style w:type="paragraph" w:styleId="3">
    <w:name w:val="Body Text Indent"/>
    <w:basedOn w:val="1"/>
    <w:next w:val="4"/>
    <w:semiHidden/>
    <w:unhideWhenUsed/>
    <w:qFormat/>
    <w:uiPriority w:val="99"/>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99"/>
    <w:rPr>
      <w:color w:val="0000FF"/>
      <w:u w:val="single"/>
    </w:rPr>
  </w:style>
  <w:style w:type="character" w:customStyle="1" w:styleId="13">
    <w:name w:val="页眉 字符"/>
    <w:basedOn w:val="11"/>
    <w:link w:val="7"/>
    <w:semiHidden/>
    <w:qFormat/>
    <w:uiPriority w:val="99"/>
    <w:rPr>
      <w:sz w:val="18"/>
      <w:szCs w:val="18"/>
    </w:rPr>
  </w:style>
  <w:style w:type="character" w:customStyle="1" w:styleId="14">
    <w:name w:val="页脚 字符"/>
    <w:basedOn w:val="11"/>
    <w:link w:val="6"/>
    <w:qFormat/>
    <w:uiPriority w:val="99"/>
    <w:rPr>
      <w:sz w:val="18"/>
      <w:szCs w:val="18"/>
    </w:rPr>
  </w:style>
  <w:style w:type="paragraph" w:customStyle="1" w:styleId="15">
    <w:name w:val="p0"/>
    <w:basedOn w:val="1"/>
    <w:qFormat/>
    <w:uiPriority w:val="0"/>
    <w:pPr>
      <w:widowControl/>
    </w:pPr>
    <w:rPr>
      <w:rFonts w:ascii="Calibri" w:hAnsi="Calibri" w:eastAsia="宋体" w:cs="Calibri"/>
      <w:kern w:val="0"/>
      <w:szCs w:val="21"/>
    </w:rPr>
  </w:style>
  <w:style w:type="character" w:customStyle="1" w:styleId="16">
    <w:name w:val="批注框文本 字符"/>
    <w:basedOn w:val="11"/>
    <w:link w:val="5"/>
    <w:semiHidden/>
    <w:qFormat/>
    <w:uiPriority w:val="99"/>
    <w:rPr>
      <w:sz w:val="18"/>
      <w:szCs w:val="18"/>
    </w:rPr>
  </w:style>
  <w:style w:type="paragraph" w:customStyle="1" w:styleId="17">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styleId="18">
    <w:name w:val="List Paragraph"/>
    <w:basedOn w:val="1"/>
    <w:qFormat/>
    <w:uiPriority w:val="34"/>
    <w:pPr>
      <w:ind w:firstLine="420" w:firstLineChars="200"/>
    </w:pPr>
  </w:style>
  <w:style w:type="table" w:customStyle="1" w:styleId="19">
    <w:name w:val="网格型1"/>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内容正文"/>
    <w:basedOn w:val="1"/>
    <w:qFormat/>
    <w:uiPriority w:val="0"/>
    <w:pPr>
      <w:snapToGrid w:val="0"/>
      <w:ind w:firstLine="200" w:firstLineChars="200"/>
      <w:contextualSpacing/>
      <w:jc w:val="left"/>
    </w:pPr>
    <w:rPr>
      <w:rFonts w:ascii="仿宋" w:hAnsi="仿宋" w:eastAsia="仿宋"/>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EE7A0-EFF2-4894-8F0B-953D4DBF1954}">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1978</Words>
  <Characters>2185</Characters>
  <Lines>12</Lines>
  <Paragraphs>3</Paragraphs>
  <TotalTime>1</TotalTime>
  <ScaleCrop>false</ScaleCrop>
  <LinksUpToDate>false</LinksUpToDate>
  <CharactersWithSpaces>2440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2022-02-07T02:48:00Z</dcterms:created>
  <dc:creator>USER</dc:creator>
  <cp:lastModifiedBy>飞鱼</cp:lastModifiedBy>
  <cp:lastPrinted>2022-05-17T07:11:00Z</cp:lastPrinted>
  <dcterms:modified xsi:type="dcterms:W3CDTF">2022-05-17T07:49:22Z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423375864_btnclosed</vt:lpwstr>
  </property>
  <property fmtid="{D5CDD505-2E9C-101B-9397-08002B2CF9AE}" pid="3" name="KSOProductBuildVer">
    <vt:lpwstr>2052-11.1.0.11691</vt:lpwstr>
  </property>
  <property fmtid="{D5CDD505-2E9C-101B-9397-08002B2CF9AE}" pid="4" name="ICV">
    <vt:lpwstr>C2C80AEC874844AE959D309A8BFFE3FE</vt:lpwstr>
  </property>
</Properties>
</file>