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南通市</w:t>
      </w:r>
      <w:r>
        <w:rPr>
          <w:rFonts w:hint="eastAsia" w:ascii="Times New Roman" w:hAnsi="Times New Roman" w:eastAsia="黑体" w:cs="Times New Roman"/>
          <w:sz w:val="44"/>
          <w:szCs w:val="44"/>
        </w:rPr>
        <w:t>行政审批局骨干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网络</w:t>
      </w:r>
      <w:r>
        <w:rPr>
          <w:rFonts w:hint="eastAsia" w:ascii="Times New Roman" w:hAnsi="Times New Roman" w:eastAsia="黑体" w:cs="Times New Roman"/>
          <w:sz w:val="44"/>
          <w:szCs w:val="44"/>
        </w:rPr>
        <w:t>运维服务</w:t>
      </w:r>
      <w:r>
        <w:rPr>
          <w:rFonts w:ascii="Times New Roman" w:hAnsi="Times New Roman" w:eastAsia="黑体" w:cs="Times New Roman"/>
          <w:sz w:val="44"/>
          <w:szCs w:val="44"/>
        </w:rPr>
        <w:t>采购公告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根据《南通市行政审批局关于印发&lt;信息化项目采购管理规定&gt;的通知》（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通行审发〔2020〕4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sz w:val="32"/>
          <w:szCs w:val="32"/>
        </w:rPr>
        <w:t>）等文件要求，市行政审批局拟对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南通市行政审批局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骨干网络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运维服务</w:t>
      </w:r>
      <w:r>
        <w:rPr>
          <w:rFonts w:ascii="Times New Roman" w:hAnsi="Times New Roman" w:eastAsia="方正仿宋_GBK" w:cs="Times New Roman"/>
          <w:sz w:val="32"/>
          <w:szCs w:val="32"/>
        </w:rPr>
        <w:t>进行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自行</w:t>
      </w:r>
      <w:r>
        <w:rPr>
          <w:rFonts w:ascii="Times New Roman" w:hAnsi="Times New Roman" w:eastAsia="方正仿宋_GBK" w:cs="Times New Roman"/>
          <w:sz w:val="32"/>
          <w:szCs w:val="32"/>
        </w:rPr>
        <w:t>采购，公告如下：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一、项目名称：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南通市行政审批局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骨干网络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运维服务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</w:t>
      </w:r>
      <w:r>
        <w:rPr>
          <w:rFonts w:hint="eastAsia" w:ascii="Times New Roman" w:hAnsi="Times New Roman" w:eastAsia="黑体" w:cs="Times New Roman"/>
          <w:sz w:val="32"/>
          <w:szCs w:val="32"/>
        </w:rPr>
        <w:t>告</w:t>
      </w:r>
      <w:r>
        <w:rPr>
          <w:rFonts w:ascii="Times New Roman" w:hAnsi="Times New Roman" w:eastAsia="黑体" w:cs="Times New Roman"/>
          <w:sz w:val="32"/>
          <w:szCs w:val="32"/>
        </w:rPr>
        <w:t>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三、报名时间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日上午9:00至11:00，地点：工农南路150号政务中心主楼616办公室。</w:t>
      </w:r>
    </w:p>
    <w:p>
      <w:pPr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四、开标时间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日下午1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:00，地点：工农南路150号政务中心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主楼六楼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会议室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上述时间和地点如有变动，另行通知。</w:t>
      </w:r>
    </w:p>
    <w:p>
      <w:pPr>
        <w:pStyle w:val="14"/>
        <w:spacing w:line="570" w:lineRule="exact"/>
        <w:ind w:firstLine="630"/>
        <w:jc w:val="left"/>
        <w:rPr>
          <w:rFonts w:ascii="Times New Roman" w:eastAsia="仿宋_GB2312"/>
          <w:snapToGrid/>
          <w:kern w:val="2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五、评标方式：</w:t>
      </w:r>
      <w:r>
        <w:rPr>
          <w:rFonts w:hint="eastAsia" w:ascii="Times New Roman" w:eastAsia="仿宋_GB2312"/>
          <w:snapToGrid/>
          <w:kern w:val="2"/>
          <w:sz w:val="32"/>
          <w:szCs w:val="32"/>
          <w:lang w:eastAsia="zh-CN"/>
        </w:rPr>
        <w:t>由局采购小组根据</w:t>
      </w:r>
      <w:r>
        <w:rPr>
          <w:rFonts w:ascii="Times New Roman" w:hAnsi="Times New Roman" w:eastAsia="方正仿宋_GBK" w:cs="Times New Roman"/>
          <w:sz w:val="32"/>
          <w:szCs w:val="32"/>
        </w:rPr>
        <w:t>《南通市行政审批局关于印发&lt;信息化项目采购管理规定&gt;的通知》（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通行审发〔2020〕4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eastAsia="仿宋_GB2312"/>
          <w:snapToGrid/>
          <w:kern w:val="2"/>
          <w:sz w:val="32"/>
          <w:szCs w:val="32"/>
          <w:lang w:eastAsia="zh-CN"/>
        </w:rPr>
        <w:t>组织实施</w:t>
      </w:r>
      <w:r>
        <w:rPr>
          <w:rFonts w:ascii="Times New Roman" w:eastAsia="仿宋_GB2312"/>
          <w:snapToGrid/>
          <w:kern w:val="2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六、联系人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余荣荣</w:t>
      </w:r>
      <w:r>
        <w:rPr>
          <w:rFonts w:ascii="Times New Roman" w:hAnsi="Times New Roman" w:eastAsia="仿宋_GB2312" w:cs="Times New Roman"/>
          <w:sz w:val="32"/>
          <w:szCs w:val="32"/>
        </w:rPr>
        <w:t>，联系电话：59000800。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南通市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行政审批局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骨干网络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运维服务</w:t>
      </w:r>
      <w:r>
        <w:rPr>
          <w:rFonts w:ascii="Times New Roman" w:hAnsi="Times New Roman" w:eastAsia="方正仿宋_GBK" w:cs="Times New Roman"/>
          <w:sz w:val="32"/>
          <w:szCs w:val="32"/>
        </w:rPr>
        <w:t>需求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南通市行政审批局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2020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44"/>
          <w:szCs w:val="44"/>
        </w:rPr>
        <w:t>南通市</w:t>
      </w:r>
      <w:r>
        <w:rPr>
          <w:rFonts w:hint="eastAsia" w:ascii="Times New Roman" w:hAnsi="Times New Roman" w:eastAsia="黑体" w:cs="Times New Roman"/>
          <w:sz w:val="44"/>
          <w:szCs w:val="44"/>
        </w:rPr>
        <w:t>行政审批局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骨干网络</w:t>
      </w:r>
      <w:r>
        <w:rPr>
          <w:rFonts w:hint="eastAsia" w:ascii="Times New Roman" w:hAnsi="Times New Roman" w:eastAsia="黑体" w:cs="Times New Roman"/>
          <w:sz w:val="44"/>
          <w:szCs w:val="44"/>
        </w:rPr>
        <w:t>运维服务</w:t>
      </w:r>
      <w:r>
        <w:rPr>
          <w:rFonts w:ascii="Times New Roman" w:hAnsi="Times New Roman" w:eastAsia="黑体" w:cs="Times New Roman"/>
          <w:sz w:val="44"/>
          <w:szCs w:val="44"/>
        </w:rPr>
        <w:t>需求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bookmarkStart w:id="0" w:name="_Toc344724549"/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基本</w:t>
      </w:r>
      <w:r>
        <w:rPr>
          <w:rFonts w:ascii="黑体" w:hAnsi="黑体" w:eastAsia="黑体" w:cs="Times New Roman"/>
          <w:sz w:val="32"/>
          <w:szCs w:val="32"/>
        </w:rPr>
        <w:t>情况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南通市行政审批局信息化建设先后共投入资金近三千万元，信息化体系也较为庞大复杂，在全市电子政务</w:t>
      </w:r>
      <w:r>
        <w:rPr>
          <w:rFonts w:hint="eastAsia" w:ascii="仿宋" w:hAnsi="仿宋" w:eastAsia="仿宋" w:cs="Times New Roman"/>
          <w:kern w:val="0"/>
          <w:sz w:val="30"/>
          <w:szCs w:val="30"/>
          <w:lang w:eastAsia="zh-CN"/>
        </w:rPr>
        <w:t>骨干网</w:t>
      </w:r>
      <w:r>
        <w:rPr>
          <w:rFonts w:ascii="仿宋" w:hAnsi="仿宋" w:eastAsia="仿宋" w:cs="Times New Roman"/>
          <w:kern w:val="0"/>
          <w:sz w:val="30"/>
          <w:szCs w:val="30"/>
        </w:rPr>
        <w:t>络环境开发建设了</w:t>
      </w:r>
      <w:r>
        <w:rPr>
          <w:rFonts w:hint="eastAsia" w:ascii="仿宋" w:hAnsi="仿宋" w:eastAsia="仿宋" w:cs="Times New Roman"/>
          <w:kern w:val="0"/>
          <w:sz w:val="30"/>
          <w:szCs w:val="30"/>
          <w:lang w:eastAsia="zh-CN"/>
        </w:rPr>
        <w:t>政务服务管理平台</w:t>
      </w:r>
      <w:r>
        <w:rPr>
          <w:rFonts w:ascii="仿宋" w:hAnsi="仿宋" w:eastAsia="仿宋" w:cs="Times New Roman"/>
          <w:kern w:val="0"/>
          <w:sz w:val="30"/>
          <w:szCs w:val="30"/>
        </w:rPr>
        <w:t>、公共资源交易系统、绩效考核系统等大型软件系统。随着行政审批局业务系统的不断深化拓展，对于架设在市电子政务</w:t>
      </w:r>
      <w:r>
        <w:rPr>
          <w:rFonts w:hint="eastAsia" w:ascii="仿宋" w:hAnsi="仿宋" w:eastAsia="仿宋" w:cs="Times New Roman"/>
          <w:kern w:val="0"/>
          <w:sz w:val="30"/>
          <w:szCs w:val="30"/>
          <w:lang w:eastAsia="zh-CN"/>
        </w:rPr>
        <w:t>骨干网络</w:t>
      </w:r>
      <w:r>
        <w:rPr>
          <w:rFonts w:ascii="仿宋" w:hAnsi="仿宋" w:eastAsia="仿宋" w:cs="Times New Roman"/>
          <w:kern w:val="0"/>
          <w:sz w:val="30"/>
          <w:szCs w:val="30"/>
        </w:rPr>
        <w:t>上的各大系统，因核心交换机、路由器等设备调整、网络架构性能优化等频率越来越高，新的需求和问题不断涌现。为了保障电子政务网络的稳定运行，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拟采购</w:t>
      </w:r>
      <w:r>
        <w:rPr>
          <w:rFonts w:ascii="仿宋" w:hAnsi="仿宋" w:eastAsia="仿宋" w:cs="Times New Roman"/>
          <w:kern w:val="0"/>
          <w:sz w:val="30"/>
          <w:szCs w:val="30"/>
        </w:rPr>
        <w:t>电子政务</w:t>
      </w:r>
      <w:r>
        <w:rPr>
          <w:rFonts w:hint="eastAsia" w:ascii="仿宋" w:hAnsi="仿宋" w:eastAsia="仿宋" w:cs="Times New Roman"/>
          <w:kern w:val="0"/>
          <w:sz w:val="30"/>
          <w:szCs w:val="30"/>
          <w:lang w:eastAsia="zh-CN"/>
        </w:rPr>
        <w:t>骨干网络</w:t>
      </w:r>
      <w:r>
        <w:rPr>
          <w:rFonts w:ascii="仿宋" w:hAnsi="仿宋" w:eastAsia="仿宋" w:cs="Times New Roman"/>
          <w:kern w:val="0"/>
          <w:sz w:val="30"/>
          <w:szCs w:val="30"/>
        </w:rPr>
        <w:t>的运维服务，来确保局各大业务系统的基础网络运行平台高效稳定运行。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本次项目预算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10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万元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二、维保要求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（一）本次采购的</w:t>
      </w:r>
      <w:r>
        <w:rPr>
          <w:rFonts w:ascii="仿宋" w:hAnsi="仿宋" w:eastAsia="仿宋" w:cs="Times New Roman"/>
          <w:kern w:val="0"/>
          <w:sz w:val="30"/>
          <w:szCs w:val="30"/>
        </w:rPr>
        <w:t>南通市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行政审批局电子政务</w:t>
      </w:r>
      <w:r>
        <w:rPr>
          <w:rFonts w:hint="eastAsia" w:ascii="仿宋" w:hAnsi="仿宋" w:eastAsia="仿宋" w:cs="Times New Roman"/>
          <w:kern w:val="0"/>
          <w:sz w:val="30"/>
          <w:szCs w:val="30"/>
          <w:lang w:eastAsia="zh-CN"/>
        </w:rPr>
        <w:t>骨干网络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运维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服务期限自合同生效之日起一年。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（二）服务内容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</w:rPr>
        <w:t>1、</w:t>
      </w:r>
      <w:r>
        <w:rPr>
          <w:rFonts w:ascii="仿宋" w:hAnsi="仿宋" w:eastAsia="仿宋" w:cs="Times New Roman"/>
          <w:b/>
          <w:bCs/>
          <w:kern w:val="0"/>
          <w:sz w:val="30"/>
          <w:szCs w:val="30"/>
        </w:rPr>
        <w:t>电子政务</w:t>
      </w: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  <w:lang w:eastAsia="zh-CN"/>
        </w:rPr>
        <w:t>骨干网络</w:t>
      </w:r>
      <w:r>
        <w:rPr>
          <w:rFonts w:ascii="仿宋" w:hAnsi="仿宋" w:eastAsia="仿宋" w:cs="Times New Roman"/>
          <w:b/>
          <w:bCs/>
          <w:kern w:val="0"/>
          <w:sz w:val="30"/>
          <w:szCs w:val="30"/>
        </w:rPr>
        <w:t>运维服务需求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Ⅰ、</w:t>
      </w:r>
      <w:r>
        <w:rPr>
          <w:rFonts w:ascii="仿宋" w:hAnsi="仿宋" w:eastAsia="仿宋"/>
          <w:sz w:val="32"/>
          <w:szCs w:val="32"/>
        </w:rPr>
        <w:t>电子政务</w:t>
      </w:r>
      <w:r>
        <w:rPr>
          <w:rFonts w:hint="eastAsia" w:ascii="仿宋" w:hAnsi="仿宋" w:eastAsia="仿宋"/>
          <w:sz w:val="32"/>
          <w:szCs w:val="32"/>
        </w:rPr>
        <w:t>外网接入区及办公区</w:t>
      </w:r>
      <w:r>
        <w:rPr>
          <w:rFonts w:ascii="仿宋" w:hAnsi="仿宋" w:eastAsia="仿宋"/>
          <w:sz w:val="32"/>
          <w:szCs w:val="32"/>
        </w:rPr>
        <w:t>主要服务内容</w:t>
      </w:r>
      <w:r>
        <w:rPr>
          <w:rFonts w:ascii="仿宋" w:hAnsi="仿宋" w:eastAsia="仿宋"/>
          <w:sz w:val="32"/>
          <w:szCs w:val="32"/>
        </w:rPr>
        <w:tab/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bookmarkStart w:id="1" w:name="_Toc106764310"/>
      <w:bookmarkEnd w:id="1"/>
      <w:bookmarkStart w:id="2" w:name="_Toc175219078"/>
      <w:bookmarkEnd w:id="2"/>
      <w:bookmarkStart w:id="3" w:name="_Toc91644378"/>
      <w:bookmarkEnd w:id="3"/>
      <w:bookmarkStart w:id="4" w:name="_Toc91644527"/>
      <w:bookmarkEnd w:id="4"/>
      <w:bookmarkStart w:id="5" w:name="_Toc338163007"/>
      <w:bookmarkEnd w:id="5"/>
      <w:bookmarkStart w:id="6" w:name="_Toc217224913"/>
      <w:bookmarkEnd w:id="6"/>
      <w:bookmarkStart w:id="7" w:name="_Toc240352299"/>
      <w:bookmarkEnd w:id="7"/>
      <w:bookmarkStart w:id="8" w:name="_Toc460829590"/>
      <w:bookmarkEnd w:id="8"/>
      <w:r>
        <w:rPr>
          <w:rFonts w:hint="eastAsia" w:ascii="仿宋" w:hAnsi="仿宋" w:eastAsia="仿宋" w:cs="Times New Roman"/>
          <w:kern w:val="0"/>
          <w:sz w:val="30"/>
          <w:szCs w:val="30"/>
        </w:rPr>
        <w:t>电子政务外网接入区及办公区</w:t>
      </w:r>
      <w:r>
        <w:rPr>
          <w:rFonts w:ascii="仿宋" w:hAnsi="仿宋" w:eastAsia="仿宋" w:cs="Times New Roman"/>
          <w:kern w:val="0"/>
          <w:sz w:val="30"/>
          <w:szCs w:val="30"/>
        </w:rPr>
        <w:t>运维服务</w:t>
      </w:r>
    </w:p>
    <w:p>
      <w:pPr>
        <w:numPr>
          <w:ilvl w:val="2"/>
          <w:numId w:val="1"/>
        </w:num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网络设备常规巡检：网络设备包括PE</w:t>
      </w:r>
      <w:r>
        <w:rPr>
          <w:rFonts w:hint="eastAsia" w:ascii="仿宋" w:hAnsi="仿宋" w:eastAsia="仿宋" w:cs="Times New Roman"/>
          <w:kern w:val="0"/>
          <w:sz w:val="30"/>
          <w:szCs w:val="30"/>
          <w:lang w:eastAsia="zh-CN"/>
        </w:rPr>
        <w:t>骨干网络</w:t>
      </w:r>
      <w:r>
        <w:rPr>
          <w:rFonts w:ascii="仿宋" w:hAnsi="仿宋" w:eastAsia="仿宋" w:cs="Times New Roman"/>
          <w:kern w:val="0"/>
          <w:sz w:val="30"/>
          <w:szCs w:val="30"/>
        </w:rPr>
        <w:t>设备、CE汇聚设备、CE接入设备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等</w:t>
      </w:r>
      <w:r>
        <w:rPr>
          <w:rFonts w:ascii="仿宋" w:hAnsi="仿宋" w:eastAsia="仿宋" w:cs="Times New Roman"/>
          <w:kern w:val="0"/>
          <w:sz w:val="30"/>
          <w:szCs w:val="30"/>
        </w:rPr>
        <w:t>，对设备运行状态信息进行定时巡检，关注设备运行状况，为可能发生的故障提供一定的预警依据。</w:t>
      </w:r>
    </w:p>
    <w:p>
      <w:pPr>
        <w:numPr>
          <w:ilvl w:val="2"/>
          <w:numId w:val="1"/>
        </w:num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>服务器硬件巡检</w:t>
      </w:r>
    </w:p>
    <w:p>
      <w:pPr>
        <w:numPr>
          <w:ilvl w:val="2"/>
          <w:numId w:val="1"/>
        </w:num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应用系统可用性检测</w:t>
      </w:r>
    </w:p>
    <w:p>
      <w:pPr>
        <w:numPr>
          <w:ilvl w:val="2"/>
          <w:numId w:val="1"/>
        </w:num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新系统上线集成</w:t>
      </w:r>
    </w:p>
    <w:p>
      <w:pPr>
        <w:numPr>
          <w:ilvl w:val="2"/>
          <w:numId w:val="1"/>
        </w:num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应用系统网络调整</w:t>
      </w:r>
    </w:p>
    <w:p>
      <w:pPr>
        <w:numPr>
          <w:ilvl w:val="2"/>
          <w:numId w:val="1"/>
        </w:num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网络故障排除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bookmarkStart w:id="9" w:name="_Toc460829592"/>
      <w:bookmarkEnd w:id="9"/>
      <w:bookmarkStart w:id="10" w:name="_Toc460829591"/>
      <w:bookmarkEnd w:id="10"/>
      <w:r>
        <w:rPr>
          <w:rFonts w:hint="eastAsia" w:ascii="仿宋" w:hAnsi="仿宋" w:eastAsia="仿宋" w:cs="Times New Roman"/>
          <w:kern w:val="0"/>
          <w:sz w:val="30"/>
          <w:szCs w:val="30"/>
        </w:rPr>
        <w:t>Ⅱ、</w:t>
      </w:r>
      <w:r>
        <w:rPr>
          <w:rFonts w:ascii="仿宋" w:hAnsi="仿宋" w:eastAsia="仿宋" w:cs="Times New Roman"/>
          <w:kern w:val="0"/>
          <w:sz w:val="30"/>
          <w:szCs w:val="30"/>
        </w:rPr>
        <w:t>机房及其他综合运维服务主要内容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南通市行政审批局电子政务机房运维服务（主机房、裙楼A机房、B机房、C机房、4楼机房及5楼机房）</w:t>
      </w:r>
    </w:p>
    <w:p>
      <w:pPr>
        <w:pStyle w:val="15"/>
        <w:numPr>
          <w:ilvl w:val="0"/>
          <w:numId w:val="2"/>
        </w:numPr>
        <w:tabs>
          <w:tab w:val="left" w:pos="5325"/>
        </w:tabs>
        <w:snapToGrid w:val="0"/>
        <w:spacing w:line="300" w:lineRule="auto"/>
        <w:ind w:firstLineChars="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机房环境监控系统监测</w:t>
      </w:r>
    </w:p>
    <w:p>
      <w:pPr>
        <w:pStyle w:val="15"/>
        <w:numPr>
          <w:ilvl w:val="0"/>
          <w:numId w:val="2"/>
        </w:numPr>
        <w:tabs>
          <w:tab w:val="left" w:pos="5325"/>
        </w:tabs>
        <w:snapToGrid w:val="0"/>
        <w:spacing w:line="300" w:lineRule="auto"/>
        <w:ind w:firstLineChars="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机房内部设备线路的调整</w:t>
      </w:r>
    </w:p>
    <w:p>
      <w:pPr>
        <w:pStyle w:val="15"/>
        <w:numPr>
          <w:ilvl w:val="0"/>
          <w:numId w:val="2"/>
        </w:numPr>
        <w:tabs>
          <w:tab w:val="left" w:pos="5325"/>
        </w:tabs>
        <w:snapToGrid w:val="0"/>
        <w:spacing w:line="300" w:lineRule="auto"/>
        <w:ind w:firstLineChars="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机房设备摆放规划与落实</w:t>
      </w:r>
    </w:p>
    <w:p>
      <w:pPr>
        <w:pStyle w:val="15"/>
        <w:numPr>
          <w:ilvl w:val="0"/>
          <w:numId w:val="2"/>
        </w:numPr>
        <w:tabs>
          <w:tab w:val="left" w:pos="5325"/>
        </w:tabs>
        <w:snapToGrid w:val="0"/>
        <w:spacing w:line="300" w:lineRule="auto"/>
        <w:ind w:firstLineChars="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机房设备线路标签标识与更新</w:t>
      </w:r>
    </w:p>
    <w:p>
      <w:pPr>
        <w:pStyle w:val="15"/>
        <w:numPr>
          <w:ilvl w:val="0"/>
          <w:numId w:val="2"/>
        </w:numPr>
        <w:tabs>
          <w:tab w:val="left" w:pos="5325"/>
        </w:tabs>
        <w:snapToGrid w:val="0"/>
        <w:spacing w:line="300" w:lineRule="auto"/>
        <w:ind w:firstLineChars="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机房运行日志的汇总与分析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:</w:t>
      </w:r>
      <w:r>
        <w:rPr>
          <w:rFonts w:ascii="仿宋" w:hAnsi="仿宋" w:eastAsia="仿宋" w:cs="Times New Roman"/>
          <w:kern w:val="0"/>
          <w:sz w:val="30"/>
          <w:szCs w:val="30"/>
        </w:rPr>
        <w:t>对机房所有的信息进行月度汇总，评估机房月度运行状态，并出具运行报告。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云平台巡检服务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:</w:t>
      </w:r>
      <w:r>
        <w:rPr>
          <w:rFonts w:ascii="仿宋" w:hAnsi="仿宋" w:eastAsia="仿宋" w:cs="Times New Roman"/>
          <w:kern w:val="0"/>
          <w:sz w:val="30"/>
          <w:szCs w:val="30"/>
        </w:rPr>
        <w:t>对目前中心云平台进行日常巡检服务，保障虚拟化资源合理使用。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信息文档管理服务</w:t>
      </w:r>
    </w:p>
    <w:p>
      <w:pPr>
        <w:pStyle w:val="15"/>
        <w:numPr>
          <w:ilvl w:val="0"/>
          <w:numId w:val="3"/>
        </w:numPr>
        <w:tabs>
          <w:tab w:val="left" w:pos="5325"/>
        </w:tabs>
        <w:snapToGrid w:val="0"/>
        <w:spacing w:line="300" w:lineRule="auto"/>
        <w:ind w:firstLineChars="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设备维保期限资料管理</w:t>
      </w:r>
    </w:p>
    <w:p>
      <w:pPr>
        <w:pStyle w:val="15"/>
        <w:numPr>
          <w:ilvl w:val="0"/>
          <w:numId w:val="3"/>
        </w:numPr>
        <w:tabs>
          <w:tab w:val="left" w:pos="5325"/>
        </w:tabs>
        <w:snapToGrid w:val="0"/>
        <w:spacing w:line="300" w:lineRule="auto"/>
        <w:ind w:firstLineChars="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配线端口信息库维护</w:t>
      </w:r>
    </w:p>
    <w:p>
      <w:pPr>
        <w:pStyle w:val="15"/>
        <w:numPr>
          <w:ilvl w:val="0"/>
          <w:numId w:val="3"/>
        </w:numPr>
        <w:tabs>
          <w:tab w:val="left" w:pos="5325"/>
        </w:tabs>
        <w:snapToGrid w:val="0"/>
        <w:spacing w:line="300" w:lineRule="auto"/>
        <w:ind w:firstLineChars="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设备端口信息库维护</w:t>
      </w:r>
    </w:p>
    <w:p>
      <w:pPr>
        <w:pStyle w:val="15"/>
        <w:numPr>
          <w:ilvl w:val="0"/>
          <w:numId w:val="3"/>
        </w:numPr>
        <w:tabs>
          <w:tab w:val="left" w:pos="5325"/>
        </w:tabs>
        <w:snapToGrid w:val="0"/>
        <w:spacing w:line="300" w:lineRule="auto"/>
        <w:ind w:firstLineChars="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可控服务器设备信息库维护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信息系统规划及咨询业务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规划电子政务网络，标准化网络拓扑图。提供信息化建设咨询业务，参与相关信息化系统建设的方案设计，并提供相关的方案资料，协助南通市行政审批局信息中心做好电子政务建设的推进工作。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</w:rPr>
        <w:t>2、</w:t>
      </w:r>
      <w:r>
        <w:rPr>
          <w:rFonts w:ascii="仿宋" w:hAnsi="仿宋" w:eastAsia="仿宋" w:cs="Times New Roman"/>
          <w:b/>
          <w:bCs/>
          <w:kern w:val="0"/>
          <w:sz w:val="30"/>
          <w:szCs w:val="30"/>
        </w:rPr>
        <w:t>技术团队及响应时间要求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Ⅰ</w:t>
      </w:r>
      <w:r>
        <w:rPr>
          <w:rFonts w:ascii="仿宋" w:hAnsi="仿宋" w:eastAsia="仿宋" w:cs="Times New Roman"/>
          <w:kern w:val="0"/>
          <w:sz w:val="30"/>
          <w:szCs w:val="30"/>
        </w:rPr>
        <w:t>、技术团队组成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公司提供不少于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三</w:t>
      </w:r>
      <w:r>
        <w:rPr>
          <w:rFonts w:ascii="仿宋" w:hAnsi="仿宋" w:eastAsia="仿宋" w:cs="Times New Roman"/>
          <w:kern w:val="0"/>
          <w:sz w:val="30"/>
          <w:szCs w:val="30"/>
        </w:rPr>
        <w:t>人的技术服务团队，技术服务团队成员具有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2</w:t>
      </w:r>
      <w:r>
        <w:rPr>
          <w:rFonts w:ascii="仿宋" w:hAnsi="仿宋" w:eastAsia="仿宋" w:cs="Times New Roman"/>
          <w:kern w:val="0"/>
          <w:sz w:val="30"/>
          <w:szCs w:val="30"/>
        </w:rPr>
        <w:t>年以上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公司社保</w:t>
      </w:r>
      <w:r>
        <w:rPr>
          <w:rFonts w:ascii="仿宋" w:hAnsi="仿宋" w:eastAsia="仿宋" w:cs="Times New Roman"/>
          <w:kern w:val="0"/>
          <w:sz w:val="30"/>
          <w:szCs w:val="30"/>
        </w:rPr>
        <w:t>，并向最终用户提供证明文件，计算机或相关专业毕业，熟悉网络知识并有一定工作经验，具有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网络中级证书（</w:t>
      </w:r>
      <w:r>
        <w:rPr>
          <w:rFonts w:ascii="仿宋" w:hAnsi="仿宋" w:eastAsia="仿宋" w:cs="Times New Roman"/>
          <w:kern w:val="0"/>
          <w:sz w:val="30"/>
          <w:szCs w:val="30"/>
        </w:rPr>
        <w:t>H3CSE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、</w:t>
      </w:r>
      <w:r>
        <w:rPr>
          <w:rFonts w:ascii="仿宋" w:hAnsi="仿宋" w:eastAsia="仿宋" w:cs="Times New Roman"/>
          <w:kern w:val="0"/>
          <w:sz w:val="30"/>
          <w:szCs w:val="30"/>
        </w:rPr>
        <w:t>HCNP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、H</w:t>
      </w:r>
      <w:r>
        <w:rPr>
          <w:rFonts w:ascii="仿宋" w:hAnsi="仿宋" w:eastAsia="仿宋" w:cs="Times New Roman"/>
          <w:kern w:val="0"/>
          <w:sz w:val="30"/>
          <w:szCs w:val="30"/>
        </w:rPr>
        <w:t>3CSCE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、网络工程师等）或</w:t>
      </w:r>
      <w:r>
        <w:rPr>
          <w:rFonts w:ascii="仿宋" w:hAnsi="仿宋" w:eastAsia="仿宋" w:cs="Times New Roman"/>
          <w:kern w:val="0"/>
          <w:sz w:val="30"/>
          <w:szCs w:val="30"/>
        </w:rPr>
        <w:t>高级证书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（H</w:t>
      </w:r>
      <w:r>
        <w:rPr>
          <w:rFonts w:ascii="仿宋" w:hAnsi="仿宋" w:eastAsia="仿宋" w:cs="Times New Roman"/>
          <w:kern w:val="0"/>
          <w:sz w:val="30"/>
          <w:szCs w:val="30"/>
        </w:rPr>
        <w:t>3CTE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、</w:t>
      </w:r>
      <w:r>
        <w:rPr>
          <w:rFonts w:ascii="仿宋" w:hAnsi="仿宋" w:eastAsia="仿宋" w:cs="Times New Roman"/>
          <w:kern w:val="0"/>
          <w:sz w:val="30"/>
          <w:szCs w:val="30"/>
        </w:rPr>
        <w:t>HCIE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等）</w:t>
      </w:r>
      <w:r>
        <w:rPr>
          <w:rFonts w:ascii="仿宋" w:hAnsi="仿宋" w:eastAsia="仿宋" w:cs="Times New Roman"/>
          <w:kern w:val="0"/>
          <w:sz w:val="30"/>
          <w:szCs w:val="30"/>
        </w:rPr>
        <w:t>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</w:rPr>
        <w:t>Ⅱ</w:t>
      </w:r>
      <w:r>
        <w:rPr>
          <w:rFonts w:ascii="仿宋" w:hAnsi="仿宋" w:eastAsia="仿宋" w:cs="Times New Roman"/>
          <w:kern w:val="0"/>
          <w:sz w:val="30"/>
          <w:szCs w:val="30"/>
        </w:rPr>
        <w:t>、响应时间要求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kern w:val="0"/>
          <w:sz w:val="30"/>
          <w:szCs w:val="30"/>
        </w:rPr>
      </w:pPr>
      <w:r>
        <w:rPr>
          <w:rFonts w:ascii="仿宋" w:hAnsi="仿宋" w:eastAsia="仿宋" w:cs="Times New Roman"/>
          <w:kern w:val="0"/>
          <w:sz w:val="30"/>
          <w:szCs w:val="30"/>
        </w:rPr>
        <w:t>故障报修后，整体响应时间应在10分钟内，半小时内有专人到场，对于配置级故障排除不应超过4小时，如情况特殊，应及时与中心分管领导汇报，共同排除故障。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ascii="黑体" w:hAnsi="黑体" w:eastAsia="黑体" w:cs="Times New Roman"/>
          <w:sz w:val="32"/>
          <w:szCs w:val="32"/>
        </w:rPr>
        <w:t>投标供应商资格要求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1.符合《中华人民共和国政府采购法》第22条规定；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2.具有合法经营资格并能够承担完全民事责任的独立法人；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3.具有履行合同所必需的设备和专业技术能力（提供承诺函，样式见附件）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投标响应文件的组成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300" w:firstLineChars="1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bookmarkStart w:id="11" w:name="_GoBack"/>
      <w:bookmarkEnd w:id="11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zh-CN"/>
        </w:rPr>
        <w:t>法定代表人参加投标的，提供法定代表人身份证复印件（加盖公章）；授权委托人参加投标的，提供法定代表人授权委托书、法定代表人和授权委托人身份证复印件（加盖公章）；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2.营业执照复印件（加盖公章）；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zh-CN"/>
        </w:rPr>
        <w:t>材料真实性及对供应要求的承诺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zh-CN" w:eastAsia="zh-CN"/>
        </w:rPr>
        <w:t>（见附件）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4.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报价清单(加盖公章)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5.</w:t>
      </w:r>
      <w:r>
        <w:rPr>
          <w:rFonts w:ascii="仿宋" w:hAnsi="仿宋" w:eastAsia="仿宋" w:cs="Times New Roman"/>
          <w:kern w:val="0"/>
          <w:sz w:val="30"/>
          <w:szCs w:val="30"/>
        </w:rPr>
        <w:t>技术服务团队成员</w:t>
      </w:r>
      <w:r>
        <w:rPr>
          <w:rFonts w:hint="eastAsia" w:ascii="仿宋" w:hAnsi="仿宋" w:eastAsia="仿宋" w:cs="Times New Roman"/>
          <w:kern w:val="0"/>
          <w:sz w:val="30"/>
          <w:szCs w:val="30"/>
          <w:lang w:eastAsia="zh-CN"/>
        </w:rPr>
        <w:t>毕业证、网络证书、社保证明文件；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hint="default" w:ascii="仿宋" w:hAnsi="仿宋" w:eastAsia="仿宋" w:cs="Times New Roman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6.服务内容响应。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上述材料按顺序自编目录牢固装订成册，正本1份，副本1份，均需采用A4纸（图纸等除外）。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文件上要明确标注供应商全称及“正本”或“副本”字样，一旦正本和副本有差异以正本为准。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文件正本须打印并由法定代表人或其授权人签字并加盖公章。副本可复印，但须加盖公章。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、合同签订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采购结果公示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个工作日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，公示结束后无异议的由南通市行政审批局在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个工作日内签订合同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。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 xml:space="preserve"> 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六、付款</w:t>
      </w:r>
      <w:r>
        <w:rPr>
          <w:rFonts w:hint="eastAsia" w:ascii="黑体" w:hAnsi="黑体" w:eastAsia="黑体" w:cs="Times New Roman"/>
          <w:sz w:val="32"/>
          <w:szCs w:val="32"/>
        </w:rPr>
        <w:t>方式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按照中标价签订合同，发票送达后10个工作日内支付合同价款的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9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0%，余款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%作为质保金，按照《信息化项目质保经费支付管理规定》（通行审发﹝2018﹞40号）文件支付。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ascii="宋体" w:hAnsi="Calibri" w:eastAsia="宋体" w:cs="Times New Roman"/>
          <w:b/>
          <w:bCs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附件</w:t>
      </w:r>
      <w:r>
        <w:rPr>
          <w:rFonts w:hint="eastAsia" w:ascii="宋体"/>
          <w:b/>
          <w:bCs/>
          <w:sz w:val="32"/>
          <w:szCs w:val="32"/>
        </w:rPr>
        <w:t>：</w:t>
      </w:r>
    </w:p>
    <w:p>
      <w:pPr>
        <w:rPr>
          <w:rFonts w:ascii="宋体" w:hAnsi="Calibri" w:eastAsia="宋体" w:cs="Times New Roman"/>
          <w:sz w:val="24"/>
        </w:rPr>
      </w:pPr>
    </w:p>
    <w:bookmarkEnd w:id="0"/>
    <w:p>
      <w:pPr>
        <w:jc w:val="center"/>
        <w:rPr>
          <w:rFonts w:hint="eastAsia" w:ascii="黑体" w:hAnsi="黑体" w:eastAsia="方正仿宋_GBK" w:cs="Times New Roman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材料真实性及对供应要求的承诺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函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南通市行政审批局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我单位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（供应商名称）郑重承诺：</w:t>
      </w: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30"/>
          <w:szCs w:val="30"/>
        </w:rPr>
        <w:t>贵方组织的骨干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网络</w:t>
      </w:r>
      <w:r>
        <w:rPr>
          <w:rFonts w:hint="eastAsia" w:ascii="仿宋" w:hAnsi="仿宋" w:eastAsia="仿宋" w:cs="Times New Roman"/>
          <w:sz w:val="30"/>
          <w:szCs w:val="30"/>
        </w:rPr>
        <w:t>运维服务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项目</w:t>
      </w:r>
      <w:r>
        <w:rPr>
          <w:rFonts w:hint="eastAsia" w:ascii="仿宋" w:hAnsi="仿宋" w:eastAsia="仿宋" w:cs="Times New Roman"/>
          <w:sz w:val="30"/>
          <w:szCs w:val="30"/>
        </w:rPr>
        <w:t>，我单位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所提交的材料均为真实的，且能提供满足供应要求的功能建设内容。</w:t>
      </w: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 xml:space="preserve">     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承诺人：（公章）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ascii="仿宋" w:hAnsi="仿宋" w:eastAsia="仿宋" w:cs="Times New Roman"/>
          <w:sz w:val="30"/>
          <w:szCs w:val="30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ascii="仿宋" w:hAnsi="仿宋" w:eastAsia="仿宋" w:cs="Times New Roman"/>
          <w:sz w:val="30"/>
          <w:szCs w:val="30"/>
        </w:rPr>
        <w:t xml:space="preserve"> 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5869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7CFE"/>
    <w:multiLevelType w:val="multilevel"/>
    <w:tmpl w:val="33C37CFE"/>
    <w:lvl w:ilvl="0" w:tentative="0">
      <w:start w:val="1"/>
      <w:numFmt w:val="bullet"/>
      <w:lvlText w:val=""/>
      <w:lvlJc w:val="left"/>
      <w:pPr>
        <w:ind w:left="7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80" w:hanging="420"/>
      </w:pPr>
      <w:rPr>
        <w:rFonts w:hint="default" w:ascii="Wingdings" w:hAnsi="Wingdings"/>
      </w:rPr>
    </w:lvl>
  </w:abstractNum>
  <w:abstractNum w:abstractNumId="1">
    <w:nsid w:val="39861223"/>
    <w:multiLevelType w:val="multilevel"/>
    <w:tmpl w:val="39861223"/>
    <w:lvl w:ilvl="0" w:tentative="0">
      <w:start w:val="1"/>
      <w:numFmt w:val="bullet"/>
      <w:lvlText w:val="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2">
    <w:nsid w:val="3BA9005F"/>
    <w:multiLevelType w:val="multilevel"/>
    <w:tmpl w:val="3BA9005F"/>
    <w:lvl w:ilvl="0" w:tentative="0">
      <w:start w:val="1"/>
      <w:numFmt w:val="bullet"/>
      <w:lvlText w:val=""/>
      <w:lvlJc w:val="left"/>
      <w:pPr>
        <w:ind w:left="7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4"/>
    <w:rsid w:val="0003088A"/>
    <w:rsid w:val="00063538"/>
    <w:rsid w:val="000D1E87"/>
    <w:rsid w:val="00147E6D"/>
    <w:rsid w:val="00151E3F"/>
    <w:rsid w:val="001561C7"/>
    <w:rsid w:val="00157275"/>
    <w:rsid w:val="0016302E"/>
    <w:rsid w:val="00173619"/>
    <w:rsid w:val="00174E19"/>
    <w:rsid w:val="001A2970"/>
    <w:rsid w:val="002108F4"/>
    <w:rsid w:val="00251CA5"/>
    <w:rsid w:val="002A3026"/>
    <w:rsid w:val="002B47CE"/>
    <w:rsid w:val="002F2018"/>
    <w:rsid w:val="002F620E"/>
    <w:rsid w:val="00311F3E"/>
    <w:rsid w:val="0035349D"/>
    <w:rsid w:val="00366189"/>
    <w:rsid w:val="00393CD5"/>
    <w:rsid w:val="003B50DE"/>
    <w:rsid w:val="003F37DE"/>
    <w:rsid w:val="003F5CDD"/>
    <w:rsid w:val="00427288"/>
    <w:rsid w:val="00450E74"/>
    <w:rsid w:val="004565E0"/>
    <w:rsid w:val="004822D1"/>
    <w:rsid w:val="004A478D"/>
    <w:rsid w:val="00507074"/>
    <w:rsid w:val="00515913"/>
    <w:rsid w:val="005178B0"/>
    <w:rsid w:val="00565C8F"/>
    <w:rsid w:val="005B0960"/>
    <w:rsid w:val="005D40FE"/>
    <w:rsid w:val="005E3342"/>
    <w:rsid w:val="00652BF8"/>
    <w:rsid w:val="006A381D"/>
    <w:rsid w:val="006C071D"/>
    <w:rsid w:val="006C7F22"/>
    <w:rsid w:val="006E1ADE"/>
    <w:rsid w:val="00700CB6"/>
    <w:rsid w:val="00720CCB"/>
    <w:rsid w:val="00736852"/>
    <w:rsid w:val="007661A4"/>
    <w:rsid w:val="0076673B"/>
    <w:rsid w:val="007759E6"/>
    <w:rsid w:val="00784AB2"/>
    <w:rsid w:val="007C4954"/>
    <w:rsid w:val="007C6A1D"/>
    <w:rsid w:val="008005E6"/>
    <w:rsid w:val="00822A80"/>
    <w:rsid w:val="008D1B33"/>
    <w:rsid w:val="008D5553"/>
    <w:rsid w:val="00900BB9"/>
    <w:rsid w:val="00901E27"/>
    <w:rsid w:val="00914944"/>
    <w:rsid w:val="009178CB"/>
    <w:rsid w:val="00933662"/>
    <w:rsid w:val="009C2248"/>
    <w:rsid w:val="00A109D3"/>
    <w:rsid w:val="00A72772"/>
    <w:rsid w:val="00A85B96"/>
    <w:rsid w:val="00A93B25"/>
    <w:rsid w:val="00AE1C1A"/>
    <w:rsid w:val="00AE593B"/>
    <w:rsid w:val="00B01487"/>
    <w:rsid w:val="00B024BA"/>
    <w:rsid w:val="00B210C2"/>
    <w:rsid w:val="00B479D7"/>
    <w:rsid w:val="00B76C3D"/>
    <w:rsid w:val="00B92DB9"/>
    <w:rsid w:val="00BC571A"/>
    <w:rsid w:val="00C131BF"/>
    <w:rsid w:val="00C33214"/>
    <w:rsid w:val="00C42D66"/>
    <w:rsid w:val="00C826E2"/>
    <w:rsid w:val="00CC2FD4"/>
    <w:rsid w:val="00D17BEF"/>
    <w:rsid w:val="00D20E99"/>
    <w:rsid w:val="00D23739"/>
    <w:rsid w:val="00D7523F"/>
    <w:rsid w:val="00DB4F78"/>
    <w:rsid w:val="00DE0EEC"/>
    <w:rsid w:val="00DF5845"/>
    <w:rsid w:val="00E4379C"/>
    <w:rsid w:val="00E469A8"/>
    <w:rsid w:val="00E86183"/>
    <w:rsid w:val="00ED5B24"/>
    <w:rsid w:val="00EF3862"/>
    <w:rsid w:val="00F30DEC"/>
    <w:rsid w:val="00F64F0B"/>
    <w:rsid w:val="00FA329E"/>
    <w:rsid w:val="00FA4C70"/>
    <w:rsid w:val="0B131860"/>
    <w:rsid w:val="0BEE0154"/>
    <w:rsid w:val="30602C2B"/>
    <w:rsid w:val="4B865AA7"/>
    <w:rsid w:val="4D26035E"/>
    <w:rsid w:val="4EB730E5"/>
    <w:rsid w:val="573822E7"/>
    <w:rsid w:val="598C3A1D"/>
    <w:rsid w:val="5DEC6362"/>
    <w:rsid w:val="73E90ABF"/>
    <w:rsid w:val="78A0551D"/>
    <w:rsid w:val="7E5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标题1"/>
    <w:basedOn w:val="1"/>
    <w:next w:val="1"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7E2DD4-4C5F-4470-9DE9-FCB5BC141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344</Words>
  <Characters>1964</Characters>
  <Lines>16</Lines>
  <Paragraphs>4</Paragraphs>
  <TotalTime>1</TotalTime>
  <ScaleCrop>false</ScaleCrop>
  <LinksUpToDate>false</LinksUpToDate>
  <CharactersWithSpaces>2304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2020-07-05T15:37:00Z</dcterms:created>
  <dc:creator>USER</dc:creator>
  <cp:lastModifiedBy>飞鱼</cp:lastModifiedBy>
  <cp:lastPrinted>2019-04-18T07:42:00Z</cp:lastPrinted>
  <dcterms:modified xsi:type="dcterms:W3CDTF">2020-11-03T10:54:43Z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